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286F50" w14:textId="756966CD" w:rsidR="00BF2A44" w:rsidRDefault="00BF2A44"/>
    <w:p w14:paraId="6799AF38" w14:textId="0DE3F527" w:rsidR="0015612D" w:rsidRDefault="0015612D"/>
    <w:p w14:paraId="7D408BAB" w14:textId="303B094C" w:rsidR="0015612D" w:rsidRDefault="0015612D"/>
    <w:p w14:paraId="63E06AEB" w14:textId="3372B00F" w:rsidR="0015612D" w:rsidRDefault="0015612D"/>
    <w:p w14:paraId="51D8FE7F" w14:textId="0CA8402E" w:rsidR="0015612D" w:rsidRDefault="0015612D"/>
    <w:p w14:paraId="2DB2E9B9" w14:textId="43BD1CD9" w:rsidR="0015612D" w:rsidRDefault="0015612D"/>
    <w:p w14:paraId="490884FA" w14:textId="66E243FC" w:rsidR="0015612D" w:rsidRDefault="0015612D"/>
    <w:p w14:paraId="1156FA3C" w14:textId="50CA818C" w:rsidR="0015612D" w:rsidRDefault="0015612D"/>
    <w:p w14:paraId="03D8C914" w14:textId="2EA6C95A" w:rsidR="0015612D" w:rsidRDefault="0015612D"/>
    <w:p w14:paraId="4F87474E" w14:textId="13C74B5D" w:rsidR="0015612D" w:rsidRDefault="0015612D"/>
    <w:p w14:paraId="5FA2E1F6" w14:textId="57A23C6D" w:rsidR="0015612D" w:rsidRDefault="001E2700" w:rsidP="0015612D">
      <w:pPr>
        <w:jc w:val="center"/>
      </w:pPr>
      <w:r>
        <w:t>Compliance Gaining</w:t>
      </w:r>
    </w:p>
    <w:p w14:paraId="05F509FA" w14:textId="4C31E75D" w:rsidR="0015612D" w:rsidRDefault="001E2700" w:rsidP="0015612D">
      <w:pPr>
        <w:jc w:val="center"/>
      </w:pPr>
      <w:r>
        <w:t>Institutional Affiliation</w:t>
      </w:r>
    </w:p>
    <w:p w14:paraId="3185BED1" w14:textId="148AC3A5" w:rsidR="0015612D" w:rsidRDefault="001E2700" w:rsidP="0015612D">
      <w:pPr>
        <w:jc w:val="center"/>
      </w:pPr>
      <w:r>
        <w:t>Name</w:t>
      </w:r>
    </w:p>
    <w:p w14:paraId="2A805DF8" w14:textId="044DDF09" w:rsidR="0015612D" w:rsidRDefault="001E2700" w:rsidP="0015612D">
      <w:pPr>
        <w:jc w:val="center"/>
      </w:pPr>
      <w:r>
        <w:t>Date</w:t>
      </w:r>
    </w:p>
    <w:p w14:paraId="3A720542" w14:textId="4340762A" w:rsidR="0015612D" w:rsidRDefault="0015612D" w:rsidP="0015612D">
      <w:pPr>
        <w:jc w:val="center"/>
      </w:pPr>
    </w:p>
    <w:p w14:paraId="1B020426" w14:textId="3765E5F2" w:rsidR="0015612D" w:rsidRDefault="0015612D" w:rsidP="0015612D">
      <w:pPr>
        <w:jc w:val="center"/>
      </w:pPr>
    </w:p>
    <w:p w14:paraId="5B333AF8" w14:textId="576A35ED" w:rsidR="0015612D" w:rsidRDefault="0015612D" w:rsidP="0015612D">
      <w:pPr>
        <w:jc w:val="center"/>
      </w:pPr>
    </w:p>
    <w:p w14:paraId="20A3AC47" w14:textId="4214D7D7" w:rsidR="0015612D" w:rsidRDefault="0015612D" w:rsidP="0015612D">
      <w:pPr>
        <w:jc w:val="center"/>
      </w:pPr>
    </w:p>
    <w:p w14:paraId="34A927DA" w14:textId="586A9A61" w:rsidR="0015612D" w:rsidRDefault="0015612D" w:rsidP="0015612D">
      <w:pPr>
        <w:jc w:val="center"/>
      </w:pPr>
    </w:p>
    <w:p w14:paraId="0CB16052" w14:textId="0BC8DE8B" w:rsidR="0015612D" w:rsidRDefault="0015612D" w:rsidP="0015612D">
      <w:pPr>
        <w:jc w:val="center"/>
      </w:pPr>
    </w:p>
    <w:p w14:paraId="340E292D" w14:textId="1E4E8368" w:rsidR="0015612D" w:rsidRDefault="0015612D" w:rsidP="0015612D">
      <w:pPr>
        <w:jc w:val="center"/>
      </w:pPr>
    </w:p>
    <w:p w14:paraId="45140160" w14:textId="2B859C7D" w:rsidR="0015612D" w:rsidRDefault="0015612D" w:rsidP="0015612D">
      <w:pPr>
        <w:jc w:val="center"/>
      </w:pPr>
    </w:p>
    <w:p w14:paraId="3FD12E5E" w14:textId="56ECA683" w:rsidR="0015612D" w:rsidRDefault="0015612D" w:rsidP="0015612D">
      <w:pPr>
        <w:jc w:val="center"/>
      </w:pPr>
    </w:p>
    <w:p w14:paraId="4FBCCBAD" w14:textId="18DE8EC1" w:rsidR="0015612D" w:rsidRDefault="0015612D" w:rsidP="0015612D">
      <w:pPr>
        <w:jc w:val="center"/>
      </w:pPr>
    </w:p>
    <w:p w14:paraId="2D1752F6" w14:textId="72D680D4" w:rsidR="0015612D" w:rsidRDefault="0015612D" w:rsidP="0015612D">
      <w:pPr>
        <w:jc w:val="center"/>
      </w:pPr>
    </w:p>
    <w:p w14:paraId="2A194093" w14:textId="25CF0F1C" w:rsidR="0015612D" w:rsidRDefault="0015612D" w:rsidP="0015612D">
      <w:pPr>
        <w:jc w:val="center"/>
      </w:pPr>
    </w:p>
    <w:p w14:paraId="1383787F" w14:textId="35B25304" w:rsidR="0015612D" w:rsidRDefault="0015612D" w:rsidP="0015612D">
      <w:pPr>
        <w:jc w:val="center"/>
      </w:pPr>
    </w:p>
    <w:p w14:paraId="775E9219" w14:textId="0217C17F" w:rsidR="0015612D" w:rsidRDefault="0015612D" w:rsidP="0015612D">
      <w:pPr>
        <w:jc w:val="center"/>
      </w:pPr>
    </w:p>
    <w:p w14:paraId="6466D4B7" w14:textId="0145A5BB" w:rsidR="0015612D" w:rsidRPr="008A667C" w:rsidRDefault="001E2700" w:rsidP="008A667C">
      <w:pPr>
        <w:spacing w:line="480" w:lineRule="auto"/>
        <w:jc w:val="center"/>
        <w:rPr>
          <w:b/>
        </w:rPr>
      </w:pPr>
      <w:r w:rsidRPr="008A667C">
        <w:rPr>
          <w:b/>
        </w:rPr>
        <w:lastRenderedPageBreak/>
        <w:t>Introduction</w:t>
      </w:r>
    </w:p>
    <w:p w14:paraId="67F3AF81" w14:textId="094CF82F" w:rsidR="002B3478" w:rsidRDefault="001E2700" w:rsidP="0026298A">
      <w:pPr>
        <w:spacing w:line="480" w:lineRule="auto"/>
        <w:ind w:firstLine="720"/>
      </w:pPr>
      <w:r>
        <w:t xml:space="preserve">For many ages, humans have been </w:t>
      </w:r>
      <w:r w:rsidR="00FB627E">
        <w:t>coaxing</w:t>
      </w:r>
      <w:r>
        <w:t xml:space="preserve"> one another.</w:t>
      </w:r>
      <w:r w:rsidR="00D1733E">
        <w:t xml:space="preserve"> People can date back persuasion to the </w:t>
      </w:r>
      <w:r w:rsidR="00D1733E">
        <w:rPr>
          <w:i/>
        </w:rPr>
        <w:t xml:space="preserve">Golden Age </w:t>
      </w:r>
      <w:r w:rsidR="00D1733E">
        <w:t xml:space="preserve">of Greece. </w:t>
      </w:r>
      <w:r w:rsidR="000520EF">
        <w:t xml:space="preserve">Interactions between people in a society of professional platforms in an attempt to convince the involved parties is what compliance entails. </w:t>
      </w:r>
      <w:r w:rsidR="0026298A">
        <w:t xml:space="preserve">The compliance gaining is important in a situation where one party tries to persuade another into changing certain behaviors. </w:t>
      </w:r>
      <w:r w:rsidR="00AE24D0">
        <w:t>The compliance gaining episodes are evident in many instances of human interaction and communication</w:t>
      </w:r>
      <w:r w:rsidR="0009160A">
        <w:t xml:space="preserve">. In an organization, a </w:t>
      </w:r>
      <w:r w:rsidR="000442C0">
        <w:t xml:space="preserve">low-level </w:t>
      </w:r>
      <w:r w:rsidR="0009160A">
        <w:t>manager may be forced to ask</w:t>
      </w:r>
      <w:r w:rsidR="000442C0">
        <w:t xml:space="preserve"> the top management</w:t>
      </w:r>
      <w:r w:rsidR="0009160A">
        <w:t xml:space="preserve"> for directions regarding the workfor</w:t>
      </w:r>
      <w:r w:rsidR="000442C0">
        <w:t>c</w:t>
      </w:r>
      <w:r w:rsidR="0009160A">
        <w:t xml:space="preserve">e and which employees </w:t>
      </w:r>
      <w:r w:rsidR="002155E6">
        <w:t xml:space="preserve">are supposed to report to him/her. </w:t>
      </w:r>
      <w:r w:rsidR="00D23D20">
        <w:t xml:space="preserve">However, the party seeking to gain compliance hints or gives full information about what the other party should do even though the message may not state the reason behind the request. </w:t>
      </w:r>
      <w:r>
        <w:t>Additionally, the source of the message may not uncover the benefits of a change of behavior or the ways of performing the change.</w:t>
      </w:r>
    </w:p>
    <w:p w14:paraId="68D9CA56" w14:textId="3324845B" w:rsidR="00A5522B" w:rsidRDefault="001E2700" w:rsidP="0026298A">
      <w:pPr>
        <w:spacing w:line="480" w:lineRule="auto"/>
        <w:ind w:firstLine="720"/>
      </w:pPr>
      <w:r>
        <w:t xml:space="preserve">Research on persuasion has progressed in new directions in the recent decades which accords it a new and important trend. </w:t>
      </w:r>
      <w:r w:rsidR="000F02EF">
        <w:t>Most research papers base analysis on the interpersonal influences</w:t>
      </w:r>
      <w:r w:rsidR="00B56E51">
        <w:t>.</w:t>
      </w:r>
      <w:r w:rsidR="00A61760">
        <w:t xml:space="preserve"> Moreover, research on compliance-gaining has also gazed on the things that everyday influence seekers look for while they exercise persuasion</w:t>
      </w:r>
      <w:r w:rsidR="008272CE">
        <w:t xml:space="preserve"> as well as the methods they use to settle on a strategy that they deem right to use. </w:t>
      </w:r>
      <w:r w:rsidR="00CD5674">
        <w:t>This paper uses various literature to outline the aims and goals of compliance gaining, the strategies that people select while they seek compliance, the strategies, principles and related variables in compliance gainin</w:t>
      </w:r>
      <w:r w:rsidR="00ED5C87">
        <w:t xml:space="preserve">g, </w:t>
      </w:r>
      <w:r w:rsidR="007A7DCC">
        <w:t xml:space="preserve">and </w:t>
      </w:r>
      <w:r w:rsidR="00ED5C87">
        <w:t>the channels used for pers</w:t>
      </w:r>
      <w:r w:rsidR="007A7DCC">
        <w:t xml:space="preserve">uasion. </w:t>
      </w:r>
    </w:p>
    <w:p w14:paraId="1AF67851" w14:textId="0146242C" w:rsidR="003538F1" w:rsidRDefault="003538F1" w:rsidP="0026298A">
      <w:pPr>
        <w:spacing w:line="480" w:lineRule="auto"/>
        <w:ind w:firstLine="720"/>
      </w:pPr>
    </w:p>
    <w:p w14:paraId="7AE64E00" w14:textId="77777777" w:rsidR="003538F1" w:rsidRDefault="003538F1" w:rsidP="0026298A">
      <w:pPr>
        <w:spacing w:line="480" w:lineRule="auto"/>
        <w:ind w:firstLine="720"/>
      </w:pPr>
    </w:p>
    <w:p w14:paraId="65EA0DA8" w14:textId="743F1D53" w:rsidR="008A667C" w:rsidRDefault="001E2700" w:rsidP="009A2B51">
      <w:pPr>
        <w:spacing w:line="480" w:lineRule="auto"/>
        <w:jc w:val="center"/>
        <w:rPr>
          <w:b/>
        </w:rPr>
      </w:pPr>
      <w:r w:rsidRPr="008A667C">
        <w:rPr>
          <w:b/>
        </w:rPr>
        <w:lastRenderedPageBreak/>
        <w:t>Literature Review</w:t>
      </w:r>
    </w:p>
    <w:p w14:paraId="3FE64C83" w14:textId="0A910B29" w:rsidR="006815DC" w:rsidRDefault="001E2700" w:rsidP="00FE3E36">
      <w:pPr>
        <w:spacing w:line="480" w:lineRule="auto"/>
        <w:ind w:firstLine="720"/>
      </w:pPr>
      <w:r>
        <w:t xml:space="preserve">The research on compliance-gaining was started by Miller R. and his friends in 1977 </w:t>
      </w:r>
      <w:sdt>
        <w:sdtPr>
          <w:id w:val="-871998429"/>
          <w:citation/>
        </w:sdtPr>
        <w:sdtEndPr/>
        <w:sdtContent>
          <w:r>
            <w:fldChar w:fldCharType="begin"/>
          </w:r>
          <w:r>
            <w:instrText xml:space="preserve"> CITATION Sha17 \l 1033 </w:instrText>
          </w:r>
          <w:r>
            <w:fldChar w:fldCharType="separate"/>
          </w:r>
          <w:r>
            <w:rPr>
              <w:noProof/>
            </w:rPr>
            <w:t>(Shaw, Dolan, Yurgalite, Walton, &amp; Underwood, 2017)</w:t>
          </w:r>
          <w:r>
            <w:fldChar w:fldCharType="end"/>
          </w:r>
        </w:sdtContent>
      </w:sdt>
      <w:r w:rsidR="0011412C">
        <w:t xml:space="preserve">. Miller and his colleagues claimed that people tend to seek ways of influencing others for the purpose of controlling people in their environment. </w:t>
      </w:r>
      <w:r w:rsidR="00941646">
        <w:t xml:space="preserve">Shaw </w:t>
      </w:r>
      <w:r w:rsidR="00941646">
        <w:rPr>
          <w:i/>
        </w:rPr>
        <w:t xml:space="preserve">et al., </w:t>
      </w:r>
      <w:r w:rsidR="00941646">
        <w:t xml:space="preserve">(2017) argue that in certain </w:t>
      </w:r>
      <w:r w:rsidR="000B5E5A">
        <w:t>circumstances</w:t>
      </w:r>
      <w:r w:rsidR="00941646">
        <w:t xml:space="preserve">, people may not be aware of the people that surround them </w:t>
      </w:r>
      <w:r w:rsidR="000B5E5A">
        <w:t>and, in this case,</w:t>
      </w:r>
      <w:r w:rsidR="00941646">
        <w:t xml:space="preserve"> they are forced to use</w:t>
      </w:r>
      <w:r w:rsidR="00036161">
        <w:t xml:space="preserve"> cultural and sociological knowledge to influence them. In other words, </w:t>
      </w:r>
      <w:r w:rsidR="009E5BB5">
        <w:t>cultural norms and group stereotype aid in gaining information about the target individuals</w:t>
      </w:r>
      <w:sdt>
        <w:sdtPr>
          <w:id w:val="-1740636749"/>
          <w:citation/>
        </w:sdtPr>
        <w:sdtEndPr/>
        <w:sdtContent>
          <w:r w:rsidR="00444DBF">
            <w:fldChar w:fldCharType="begin"/>
          </w:r>
          <w:r w:rsidR="00444DBF">
            <w:instrText xml:space="preserve"> CITATION Dol15 \l 1033 </w:instrText>
          </w:r>
          <w:r w:rsidR="00444DBF">
            <w:fldChar w:fldCharType="separate"/>
          </w:r>
          <w:r w:rsidR="00444DBF">
            <w:rPr>
              <w:noProof/>
            </w:rPr>
            <w:t xml:space="preserve"> (Dolinski, 2015)</w:t>
          </w:r>
          <w:r w:rsidR="00444DBF">
            <w:fldChar w:fldCharType="end"/>
          </w:r>
        </w:sdtContent>
      </w:sdt>
      <w:r w:rsidR="009E5BB5">
        <w:t xml:space="preserve">. </w:t>
      </w:r>
      <w:r w:rsidR="00444DBF">
        <w:t xml:space="preserve">Dolinski </w:t>
      </w:r>
      <w:r w:rsidR="00486A09">
        <w:t xml:space="preserve">(2015) complemented this research by </w:t>
      </w:r>
      <w:r w:rsidR="008C3C93">
        <w:t xml:space="preserve">saying that the culture can aid in understanding non-interpersonal relationships. </w:t>
      </w:r>
      <w:r w:rsidR="004D75DB">
        <w:t xml:space="preserve">Moreover, </w:t>
      </w:r>
      <w:r w:rsidR="00414486">
        <w:t xml:space="preserve">Dolinski claims that known people (interpersonal relationships) can also apply psychological knowledge to pinpoint the </w:t>
      </w:r>
      <w:r w:rsidR="00BB5B9F">
        <w:t xml:space="preserve">attributes that are unique in their target audience- which make them vary with other people. </w:t>
      </w:r>
      <w:r w:rsidR="0075437C">
        <w:t>People choices can be used in investigating the ways in which compliance-gaining methods can be grouped</w:t>
      </w:r>
      <w:r w:rsidR="00E11362">
        <w:t xml:space="preserve"> </w:t>
      </w:r>
      <w:sdt>
        <w:sdtPr>
          <w:id w:val="29151351"/>
          <w:citation/>
        </w:sdtPr>
        <w:sdtEndPr/>
        <w:sdtContent>
          <w:r w:rsidR="00E11362">
            <w:fldChar w:fldCharType="begin"/>
          </w:r>
          <w:r w:rsidR="00E11362">
            <w:instrText xml:space="preserve"> CITATION Mil77 \l 1033 </w:instrText>
          </w:r>
          <w:r w:rsidR="00E11362">
            <w:fldChar w:fldCharType="separate"/>
          </w:r>
          <w:r w:rsidR="00E11362">
            <w:rPr>
              <w:noProof/>
            </w:rPr>
            <w:t>(Miller, Boster, Roloff, &amp; Seibold, 1977)</w:t>
          </w:r>
          <w:r w:rsidR="00E11362">
            <w:fldChar w:fldCharType="end"/>
          </w:r>
        </w:sdtContent>
      </w:sdt>
      <w:r w:rsidR="0075437C">
        <w:t>.</w:t>
      </w:r>
      <w:r w:rsidR="00E11362">
        <w:t xml:space="preserve"> According to Miller et al.</w:t>
      </w:r>
      <w:r>
        <w:t xml:space="preserve"> (1977), a party may not be able to understand another party that they wish to change their behavior. For this matter, the interested person is forced to look for ways in which </w:t>
      </w:r>
      <w:r w:rsidR="008549CD">
        <w:t xml:space="preserve">the target party relates to a certain individual or a </w:t>
      </w:r>
      <w:r w:rsidR="006B7722">
        <w:t>group of people</w:t>
      </w:r>
      <w:r w:rsidR="008549CD">
        <w:t xml:space="preserve"> in society.</w:t>
      </w:r>
      <w:r w:rsidR="00493EC5">
        <w:t xml:space="preserve"> However, there are specific strategies that need to be </w:t>
      </w:r>
      <w:r w:rsidR="002426F8">
        <w:t>followed that</w:t>
      </w:r>
      <w:r w:rsidR="00493EC5">
        <w:t xml:space="preserve"> can be used to investigate both the interpersonal and non-interpersonal </w:t>
      </w:r>
      <w:r w:rsidR="00D712D4">
        <w:t>relationships between a person who wishes to influence and the person they wish to influence</w:t>
      </w:r>
      <w:r w:rsidR="002426F8">
        <w:t xml:space="preserve"> </w:t>
      </w:r>
      <w:sdt>
        <w:sdtPr>
          <w:id w:val="-800462566"/>
          <w:citation/>
        </w:sdtPr>
        <w:sdtEndPr/>
        <w:sdtContent>
          <w:r w:rsidR="002426F8">
            <w:fldChar w:fldCharType="begin"/>
          </w:r>
          <w:r w:rsidR="002426F8">
            <w:instrText xml:space="preserve"> CITATION Sch14 \l 1033 </w:instrText>
          </w:r>
          <w:r w:rsidR="002426F8">
            <w:fldChar w:fldCharType="separate"/>
          </w:r>
          <w:r w:rsidR="002426F8">
            <w:rPr>
              <w:noProof/>
            </w:rPr>
            <w:t>(Scharlatt &amp; Smith, 2014)</w:t>
          </w:r>
          <w:r w:rsidR="002426F8">
            <w:fldChar w:fldCharType="end"/>
          </w:r>
        </w:sdtContent>
      </w:sdt>
      <w:r w:rsidR="00D712D4">
        <w:t xml:space="preserve">. </w:t>
      </w:r>
    </w:p>
    <w:p w14:paraId="71C9485E" w14:textId="67C20734" w:rsidR="00FE3E36" w:rsidRDefault="001E2700" w:rsidP="00FE3E36">
      <w:pPr>
        <w:spacing w:line="480" w:lineRule="auto"/>
        <w:ind w:firstLine="720"/>
      </w:pPr>
      <w:r>
        <w:t xml:space="preserve">Scharlatt </w:t>
      </w:r>
      <w:r w:rsidR="003646CF">
        <w:t>and</w:t>
      </w:r>
      <w:r>
        <w:t xml:space="preserve"> Smith (2014), </w:t>
      </w:r>
      <w:r w:rsidR="00C35FA3">
        <w:t xml:space="preserve">conducted a pivotal research whose purpose was to identify the different </w:t>
      </w:r>
      <w:r w:rsidR="00244DEC">
        <w:t>strategies</w:t>
      </w:r>
      <w:r w:rsidR="00C35FA3">
        <w:t xml:space="preserve"> that individuals use while they seek to gain compliance. </w:t>
      </w:r>
      <w:r w:rsidR="00B9626E">
        <w:t xml:space="preserve">Based on previous literature finding on influence and power, </w:t>
      </w:r>
      <w:r w:rsidR="003646CF">
        <w:t xml:space="preserve">Scharlatt and Smith </w:t>
      </w:r>
      <w:r w:rsidR="00640EFD">
        <w:t xml:space="preserve">composed a list of sixteen strategies </w:t>
      </w:r>
      <w:r w:rsidR="00691D50">
        <w:t xml:space="preserve">that they gave to their participants. </w:t>
      </w:r>
      <w:r w:rsidR="005F0F50">
        <w:t xml:space="preserve">Based on various assumed circumstances, </w:t>
      </w:r>
      <w:r w:rsidR="005F0F50">
        <w:lastRenderedPageBreak/>
        <w:t xml:space="preserve">the participants were asked to choose which of the 16 strategies they were likely to use. The </w:t>
      </w:r>
      <w:r w:rsidR="0095267F">
        <w:t>reports from the participants showed that there were five basic strategies for gaining compliance. They include activation of personal commitment,</w:t>
      </w:r>
      <w:r w:rsidR="00FE7558">
        <w:t xml:space="preserve"> activation of detached </w:t>
      </w:r>
      <w:r w:rsidR="00C315D4">
        <w:t>commitment, expertise</w:t>
      </w:r>
      <w:r w:rsidR="003C59D8">
        <w:t xml:space="preserve">, punishing activity, and rewarding activity. </w:t>
      </w:r>
      <w:r w:rsidR="00C315D4">
        <w:t xml:space="preserve">Detached/ impersonal activation method is </w:t>
      </w:r>
      <w:r w:rsidR="00C65B83">
        <w:t>meant to appeal to person’s co-opted commitments</w:t>
      </w:r>
      <w:r w:rsidR="00B94C09">
        <w:t xml:space="preserve"> by reminding them of the impact of their failure to comply on their feelings. </w:t>
      </w:r>
      <w:r w:rsidR="003805CD">
        <w:t>On the other hand, personal activation commitment strategy is meant to appeal to an individual's obligation to comply by informing them about the importance of returning a favor.</w:t>
      </w:r>
    </w:p>
    <w:p w14:paraId="199B3BDF" w14:textId="7FE6A739" w:rsidR="00FE3E36" w:rsidRDefault="001E2700" w:rsidP="00FE3E36">
      <w:pPr>
        <w:spacing w:line="480" w:lineRule="auto"/>
        <w:ind w:firstLine="720"/>
      </w:pPr>
      <w:r>
        <w:t>Nevertheless, a</w:t>
      </w:r>
      <w:r w:rsidR="00864A19">
        <w:t>n</w:t>
      </w:r>
      <w:r>
        <w:t xml:space="preserve"> explosion </w:t>
      </w:r>
      <w:r w:rsidR="00864A19">
        <w:t>of research on this matter followed where some researchers</w:t>
      </w:r>
      <w:r w:rsidR="00C71549">
        <w:t xml:space="preserve"> </w:t>
      </w:r>
      <w:r w:rsidR="00E53222">
        <w:t xml:space="preserve">tried to improve </w:t>
      </w:r>
      <w:r w:rsidR="00467EC7">
        <w:t>the previous studies and metho</w:t>
      </w:r>
      <w:r w:rsidR="00E06701">
        <w:t>dology</w:t>
      </w:r>
      <w:r w:rsidR="000F1FCC">
        <w:t xml:space="preserve">. </w:t>
      </w:r>
      <w:r w:rsidR="0002781A">
        <w:t xml:space="preserve">Others, however, expanded the list of </w:t>
      </w:r>
      <w:r w:rsidR="00057C46">
        <w:t xml:space="preserve">strategies that people use to gain compliance. For instance, </w:t>
      </w:r>
      <w:r w:rsidR="00084592">
        <w:t xml:space="preserve">the researchers Wiseman and Schenck-Hamlin </w:t>
      </w:r>
      <w:r w:rsidR="00CD61AA">
        <w:t>(1981) instead</w:t>
      </w:r>
      <w:r w:rsidR="004079B1">
        <w:t xml:space="preserve"> of presenting the participants with pre-written strategies to choose from, they asked them to give the strategies that they</w:t>
      </w:r>
      <w:r w:rsidR="00A16E91">
        <w:t xml:space="preserve"> would use in the different persuasive situations that they put them in. </w:t>
      </w:r>
      <w:r w:rsidR="001E0FBB">
        <w:t>This is in contrast to the previous methodology and the</w:t>
      </w:r>
      <w:r w:rsidR="00CA6A77">
        <w:t>o</w:t>
      </w:r>
      <w:r w:rsidR="001E0FBB">
        <w:t>ry</w:t>
      </w:r>
      <w:r w:rsidR="00CA6A77">
        <w:t xml:space="preserve"> used by </w:t>
      </w:r>
      <w:r w:rsidR="00CD61AA">
        <w:t>Scharlatt and Smith (2014)</w:t>
      </w:r>
      <w:r w:rsidR="001E0FBB">
        <w:t xml:space="preserve">. </w:t>
      </w:r>
      <w:r w:rsidR="00BB4F6C">
        <w:t xml:space="preserve">Additionally, through an extensive review </w:t>
      </w:r>
      <w:r w:rsidR="00D37FF6">
        <w:t>on sexual behavior, consumer research, marketing, education, psychology, interpersonal communication, and linguistics</w:t>
      </w:r>
      <w:r w:rsidR="00CB59C2">
        <w:t xml:space="preserve">, </w:t>
      </w:r>
      <w:r w:rsidR="00BE383A">
        <w:t xml:space="preserve">Kellermann and Shea (2008) came up with </w:t>
      </w:r>
      <w:r w:rsidR="00082E72">
        <w:t>more than 60 different strategies used to seek compliance.</w:t>
      </w:r>
    </w:p>
    <w:p w14:paraId="4EAA3084" w14:textId="347EA937" w:rsidR="00443CD2" w:rsidRDefault="001E2700" w:rsidP="00FE3E36">
      <w:pPr>
        <w:spacing w:line="480" w:lineRule="auto"/>
        <w:ind w:firstLine="720"/>
      </w:pPr>
      <w:r>
        <w:t xml:space="preserve">All the same, some researchers attempted to pinpoint the scenarios that call for the selection of certain compliance-gaining techniques. </w:t>
      </w:r>
      <w:r w:rsidR="00624B6D">
        <w:t>There was a need to find</w:t>
      </w:r>
      <w:r w:rsidR="006A2F5C">
        <w:t xml:space="preserve"> dimensional situations that can force people to s</w:t>
      </w:r>
      <w:r w:rsidR="001D7EC9">
        <w:t>e</w:t>
      </w:r>
      <w:r w:rsidR="006A2F5C">
        <w:t>lect particular strategies</w:t>
      </w:r>
      <w:r w:rsidR="001D7EC9">
        <w:t xml:space="preserve">. </w:t>
      </w:r>
      <w:r w:rsidR="00FE34E0">
        <w:t>A research by Cody, Woelfel, and Jordan (1983) was done for the purpose of pinpointing the scenario scopes that may impact the selection of strategies of seeking compliance.</w:t>
      </w:r>
      <w:r w:rsidR="00211F97">
        <w:t xml:space="preserve"> In their study, Cody et al. (1983)</w:t>
      </w:r>
      <w:r w:rsidR="00A54EF2">
        <w:t xml:space="preserve"> concluded that </w:t>
      </w:r>
      <w:r w:rsidR="003D789C">
        <w:lastRenderedPageBreak/>
        <w:t xml:space="preserve">the selection of strategies was dependent on </w:t>
      </w:r>
      <w:r w:rsidR="006A1163">
        <w:t>the apprehension on the situation, the relation consequences</w:t>
      </w:r>
      <w:r w:rsidR="003B0AD4">
        <w:t>-</w:t>
      </w:r>
      <w:r w:rsidR="006A1163">
        <w:t xml:space="preserve"> </w:t>
      </w:r>
      <w:r w:rsidR="003B0AD4">
        <w:t>the</w:t>
      </w:r>
      <w:r w:rsidR="006A1163">
        <w:t xml:space="preserve"> degree to which the person persuading another </w:t>
      </w:r>
      <w:r w:rsidR="003B0AD4">
        <w:t>experience</w:t>
      </w:r>
      <w:r w:rsidR="006A1163">
        <w:t>, the benefits the strategy will have on others and self- short or long term, the results or warrant</w:t>
      </w:r>
      <w:r w:rsidR="00D329E0">
        <w:t xml:space="preserve"> of advantages, the resistance of the persuading party, intimacy and dominance. </w:t>
      </w:r>
      <w:r w:rsidR="00DF5760">
        <w:t xml:space="preserve">For instance, most people according to </w:t>
      </w:r>
      <w:r w:rsidR="00524C5E">
        <w:t xml:space="preserve">Dolinski (2015), would prefer to go for </w:t>
      </w:r>
      <w:r w:rsidR="009E756E">
        <w:t xml:space="preserve">less polite and positive techniques when they are sure that </w:t>
      </w:r>
      <w:r w:rsidR="00D852C1">
        <w:t xml:space="preserve">the appeal is defensible, expect a fight-back, less intimate, dominant and many more. </w:t>
      </w:r>
    </w:p>
    <w:p w14:paraId="7A2E6F54" w14:textId="51F603D6" w:rsidR="00A43CAF" w:rsidRDefault="001E2700" w:rsidP="00FE3E36">
      <w:pPr>
        <w:spacing w:line="480" w:lineRule="auto"/>
        <w:ind w:firstLine="720"/>
      </w:pPr>
      <w:r>
        <w:t xml:space="preserve">Correspondingly, strategy preference is affected by the traits of the people that seek to use the compliance-gaining techniques. </w:t>
      </w:r>
      <w:r w:rsidR="00DB3772">
        <w:t xml:space="preserve">Traits like culture, gender, self-monitoring, dogmatism, argumentativeness, verbal aggressiveness, and Machiavellianism tend to impact the </w:t>
      </w:r>
      <w:r w:rsidR="00AB5BE2">
        <w:t>subjugation</w:t>
      </w:r>
      <w:r w:rsidR="00DB3772">
        <w:t xml:space="preserve"> and selection of </w:t>
      </w:r>
      <w:r w:rsidR="00991D78">
        <w:t>strategies</w:t>
      </w:r>
      <w:r w:rsidR="002F0510">
        <w:t xml:space="preserve"> </w:t>
      </w:r>
      <w:sdt>
        <w:sdtPr>
          <w:id w:val="-1456007759"/>
          <w:citation/>
        </w:sdtPr>
        <w:sdtEndPr/>
        <w:sdtContent>
          <w:r w:rsidR="002F0510">
            <w:fldChar w:fldCharType="begin"/>
          </w:r>
          <w:r w:rsidR="002F0510">
            <w:instrText xml:space="preserve"> CITATION Gas15 \l 1033 </w:instrText>
          </w:r>
          <w:r w:rsidR="002F0510">
            <w:fldChar w:fldCharType="separate"/>
          </w:r>
          <w:r w:rsidR="002F0510">
            <w:rPr>
              <w:noProof/>
            </w:rPr>
            <w:t xml:space="preserve"> (Gass &amp; Seiter, 2015)</w:t>
          </w:r>
          <w:r w:rsidR="002F0510">
            <w:fldChar w:fldCharType="end"/>
          </w:r>
        </w:sdtContent>
      </w:sdt>
      <w:r w:rsidR="002F0510">
        <w:t xml:space="preserve">. </w:t>
      </w:r>
      <w:r w:rsidR="007430D3">
        <w:t>However, regardless of the research to the topic, it has flaws.</w:t>
      </w:r>
      <w:r w:rsidR="0005727E">
        <w:t xml:space="preserve"> Review of the research on the repression of strategies by persuaders </w:t>
      </w:r>
      <w:r w:rsidR="007F26A9">
        <w:t xml:space="preserve">was further studied by </w:t>
      </w:r>
      <w:r w:rsidR="00A0512C">
        <w:t xml:space="preserve">Smith and Wilson (2009). </w:t>
      </w:r>
      <w:r w:rsidR="00907310">
        <w:t xml:space="preserve">The duo claimed that research on the matter has been </w:t>
      </w:r>
      <w:r w:rsidR="007D10ED">
        <w:t>disparaged</w:t>
      </w:r>
      <w:r w:rsidR="00907310">
        <w:t xml:space="preserve"> in both </w:t>
      </w:r>
      <w:r w:rsidR="007D10ED">
        <w:t>methodological and conceptual basis.</w:t>
      </w:r>
      <w:r w:rsidR="00671DCF">
        <w:t xml:space="preserve"> In </w:t>
      </w:r>
      <w:r w:rsidR="00CF2F29">
        <w:t>particular, previous</w:t>
      </w:r>
      <w:r w:rsidR="00484DF4">
        <w:t xml:space="preserve"> research</w:t>
      </w:r>
      <w:r w:rsidR="00DF1F82">
        <w:t xml:space="preserve">ers have relied on the </w:t>
      </w:r>
      <w:r w:rsidR="00D83598">
        <w:t xml:space="preserve">theoretical checklist of compliance-gaining strategies in addition to </w:t>
      </w:r>
      <w:r w:rsidR="00185C32">
        <w:t>them being atheoretical.</w:t>
      </w:r>
      <w:r w:rsidR="006F5573">
        <w:t xml:space="preserve"> </w:t>
      </w:r>
      <w:r w:rsidR="00CF2F29">
        <w:t>For this matter, researchers fail to offer an exhaustive list of strategies to the participants</w:t>
      </w:r>
      <w:r w:rsidR="00F624D1">
        <w:t xml:space="preserve"> and the compiled reports may be affected by social desirability </w:t>
      </w:r>
      <w:sdt>
        <w:sdtPr>
          <w:id w:val="472485385"/>
          <w:citation/>
        </w:sdtPr>
        <w:sdtEndPr/>
        <w:sdtContent>
          <w:r w:rsidR="001141F1">
            <w:fldChar w:fldCharType="begin"/>
          </w:r>
          <w:r w:rsidR="001141F1">
            <w:instrText xml:space="preserve"> CITATION Gir14 \l 1033 </w:instrText>
          </w:r>
          <w:r w:rsidR="001141F1">
            <w:fldChar w:fldCharType="separate"/>
          </w:r>
          <w:r w:rsidR="001141F1">
            <w:rPr>
              <w:noProof/>
            </w:rPr>
            <w:t>(Girandola &amp; Guéguen, 2014)</w:t>
          </w:r>
          <w:r w:rsidR="001141F1">
            <w:fldChar w:fldCharType="end"/>
          </w:r>
        </w:sdtContent>
      </w:sdt>
      <w:r w:rsidR="001141F1">
        <w:t xml:space="preserve">. Additionally, Girandola and Gueguen claim that participants in the previous studies may have been </w:t>
      </w:r>
      <w:r w:rsidR="00DD6909">
        <w:t xml:space="preserve">cued into selecting strategies that they may otherwise not choose. </w:t>
      </w:r>
      <w:r w:rsidR="006B15C4">
        <w:t xml:space="preserve">The participants’ reports regarding the strategies they were most likely to select did not reflect on the ones that they were observed using </w:t>
      </w:r>
      <w:sdt>
        <w:sdtPr>
          <w:id w:val="-953246516"/>
          <w:citation/>
        </w:sdtPr>
        <w:sdtEndPr/>
        <w:sdtContent>
          <w:r w:rsidR="00285DAF">
            <w:fldChar w:fldCharType="begin"/>
          </w:r>
          <w:r w:rsidR="00285DAF">
            <w:instrText xml:space="preserve">CITATION Pas16 \l 1033 </w:instrText>
          </w:r>
          <w:r w:rsidR="00285DAF">
            <w:fldChar w:fldCharType="separate"/>
          </w:r>
          <w:r w:rsidR="00285DAF">
            <w:rPr>
              <w:noProof/>
            </w:rPr>
            <w:t>(Pascual, Carpenter, Guéguen, &amp; Girandola, 2016)</w:t>
          </w:r>
          <w:r w:rsidR="00285DAF">
            <w:fldChar w:fldCharType="end"/>
          </w:r>
        </w:sdtContent>
      </w:sdt>
      <w:r w:rsidR="00285DAF">
        <w:t xml:space="preserve">. </w:t>
      </w:r>
    </w:p>
    <w:p w14:paraId="333D8D74" w14:textId="77777777" w:rsidR="006D55A9" w:rsidRDefault="001E2700" w:rsidP="006D55A9">
      <w:pPr>
        <w:spacing w:line="480" w:lineRule="auto"/>
      </w:pPr>
      <w:r w:rsidRPr="006D55A9">
        <w:rPr>
          <w:b/>
        </w:rPr>
        <w:t>Goals of Persuasion and Message Production</w:t>
      </w:r>
    </w:p>
    <w:p w14:paraId="65FDFDDC" w14:textId="12141BD6" w:rsidR="00133E0E" w:rsidRDefault="001E2700" w:rsidP="009E699B">
      <w:pPr>
        <w:spacing w:line="480" w:lineRule="auto"/>
        <w:ind w:firstLine="720"/>
      </w:pPr>
      <w:r w:rsidRPr="006D55A9">
        <w:t xml:space="preserve"> </w:t>
      </w:r>
      <w:r w:rsidR="00EB2F44">
        <w:t>Different people have varied goals and reasons behin</w:t>
      </w:r>
      <w:r w:rsidR="003E08A4">
        <w:t>d</w:t>
      </w:r>
      <w:r w:rsidR="00EB2F44">
        <w:t xml:space="preserve"> compliance-gaining</w:t>
      </w:r>
      <w:r w:rsidR="00C44DB0">
        <w:t>. In their literature, Kellermann, and Shea (2008) singled-out</w:t>
      </w:r>
      <w:r w:rsidR="00CC11A0">
        <w:t xml:space="preserve"> goals and objectives that are meaningful to a </w:t>
      </w:r>
      <w:r w:rsidR="00CC11A0">
        <w:lastRenderedPageBreak/>
        <w:t xml:space="preserve">broad number of people who seek to gain compliance. </w:t>
      </w:r>
      <w:r w:rsidR="0082481A">
        <w:t xml:space="preserve">The goals </w:t>
      </w:r>
      <w:r w:rsidR="00744852">
        <w:t>include to</w:t>
      </w:r>
      <w:r w:rsidR="0082481A">
        <w:t xml:space="preserve"> end an annoying behavior, </w:t>
      </w:r>
      <w:r w:rsidR="00845FB8">
        <w:t>to get a date, fulfill a commitment, goals to change opinions or relationships</w:t>
      </w:r>
      <w:r w:rsidR="00462DBC">
        <w:t xml:space="preserve">, to </w:t>
      </w:r>
      <w:r w:rsidR="00C0456A">
        <w:t xml:space="preserve">provide a favor, get advice, share time or information, and provide guidance. </w:t>
      </w:r>
      <w:r w:rsidR="001008A8">
        <w:t>However, in a recent stud</w:t>
      </w:r>
      <w:r w:rsidR="00754EBF">
        <w:t>y</w:t>
      </w:r>
      <w:r w:rsidR="001008A8">
        <w:t xml:space="preserve"> by </w:t>
      </w:r>
      <w:r w:rsidR="00754EBF">
        <w:t xml:space="preserve">Pascual et al., (2016) the effect of the goals on selecting a compliance strategy has been identified. </w:t>
      </w:r>
      <w:r w:rsidR="009E699B">
        <w:t xml:space="preserve">Kellermann and Shea (2008), </w:t>
      </w:r>
      <w:r w:rsidR="0047268D">
        <w:t xml:space="preserve">have used certain theories like </w:t>
      </w:r>
      <w:r w:rsidR="0047268D">
        <w:rPr>
          <w:i/>
        </w:rPr>
        <w:t xml:space="preserve">politeness theory </w:t>
      </w:r>
      <w:r w:rsidR="0047268D">
        <w:t xml:space="preserve">to the making of communications. </w:t>
      </w:r>
      <w:r w:rsidR="009B6C5B">
        <w:t xml:space="preserve">According to the </w:t>
      </w:r>
      <w:r w:rsidR="009B6C5B">
        <w:rPr>
          <w:i/>
        </w:rPr>
        <w:t xml:space="preserve">politeness theory, </w:t>
      </w:r>
      <w:r w:rsidR="009B6C5B">
        <w:t xml:space="preserve">people need not be imposed upon but approved. </w:t>
      </w:r>
      <w:r w:rsidR="00447C84">
        <w:t xml:space="preserve">This is so because the objectives can be different in the level to which the face needs </w:t>
      </w:r>
      <w:r w:rsidR="00AB5033">
        <w:t>are</w:t>
      </w:r>
      <w:r w:rsidR="00447C84">
        <w:t xml:space="preserve"> th</w:t>
      </w:r>
      <w:r w:rsidR="005511ED">
        <w:t>r</w:t>
      </w:r>
      <w:r w:rsidR="00447C84">
        <w:t xml:space="preserve">eatened. </w:t>
      </w:r>
      <w:r w:rsidR="00CE5E89">
        <w:t xml:space="preserve">For this matter, the shape of the compliance-gaining </w:t>
      </w:r>
      <w:r w:rsidR="00872C4F">
        <w:t>habit</w:t>
      </w:r>
      <w:r w:rsidR="006F7446">
        <w:t xml:space="preserve"> depends heavily on how people are approved. </w:t>
      </w:r>
      <w:r w:rsidR="00D51C1B">
        <w:t>For instance, a scenario where one asks another for a favor may threaten face than where the same person is a</w:t>
      </w:r>
      <w:r w:rsidR="00210772">
        <w:t>s</w:t>
      </w:r>
      <w:r w:rsidR="00D51C1B">
        <w:t>ked to do some task just for obligation purposes.</w:t>
      </w:r>
      <w:r w:rsidR="00210772">
        <w:t xml:space="preserve"> </w:t>
      </w:r>
      <w:r w:rsidR="00D51C1B">
        <w:t xml:space="preserve"> </w:t>
      </w:r>
    </w:p>
    <w:p w14:paraId="287C9B56" w14:textId="7FA1477C" w:rsidR="00ED0D94" w:rsidRDefault="001E2700" w:rsidP="009E699B">
      <w:pPr>
        <w:spacing w:line="480" w:lineRule="auto"/>
        <w:ind w:firstLine="720"/>
      </w:pPr>
      <w:r>
        <w:t>Likewise</w:t>
      </w:r>
      <w:r w:rsidR="00EA1DBD">
        <w:t xml:space="preserve">, </w:t>
      </w:r>
      <w:r>
        <w:t>in their study regarding the new development in procedures of gaining compliance,</w:t>
      </w:r>
      <w:r w:rsidR="00775F72">
        <w:t xml:space="preserve"> </w:t>
      </w:r>
      <w:r w:rsidR="007444C7">
        <w:t xml:space="preserve">Girandola, and Gueguen </w:t>
      </w:r>
      <w:r w:rsidR="0051188E">
        <w:t xml:space="preserve">(2014), claimed that </w:t>
      </w:r>
      <w:r w:rsidR="00441999">
        <w:t xml:space="preserve">there are secondary goals that impact the selection of </w:t>
      </w:r>
      <w:r w:rsidR="00B26E30">
        <w:t xml:space="preserve">compliance-gaining techniques apart from the primary goals that are widely known. </w:t>
      </w:r>
      <w:r w:rsidR="00CD6DAC">
        <w:t xml:space="preserve">The secondary goals include affect management goals- having the range of arousal in a range that is manageable, personal resource goals- for </w:t>
      </w:r>
      <w:r w:rsidR="0049376A">
        <w:t xml:space="preserve">multiplying </w:t>
      </w:r>
      <w:r w:rsidR="00AA3F91">
        <w:t>individual</w:t>
      </w:r>
      <w:r w:rsidR="0049376A">
        <w:t xml:space="preserve"> </w:t>
      </w:r>
      <w:r w:rsidR="00AA3F91">
        <w:t>plunders</w:t>
      </w:r>
      <w:r w:rsidR="0049376A">
        <w:t xml:space="preserve">, </w:t>
      </w:r>
      <w:r w:rsidR="00C67521">
        <w:t xml:space="preserve">relational resource goals- </w:t>
      </w:r>
      <w:r w:rsidR="00F01696">
        <w:t xml:space="preserve">entail management of relationships, </w:t>
      </w:r>
      <w:r w:rsidR="00EB1AD2">
        <w:t xml:space="preserve">conversation management- entail behaving aptly and developing </w:t>
      </w:r>
      <w:r w:rsidR="00893AE8">
        <w:t>impressions</w:t>
      </w:r>
      <w:r w:rsidR="00EB1AD2">
        <w:t xml:space="preserve"> that are </w:t>
      </w:r>
      <w:r w:rsidR="00893AE8">
        <w:t>favorable</w:t>
      </w:r>
      <w:r w:rsidR="00EB1AD2">
        <w:t xml:space="preserve"> in the society, and </w:t>
      </w:r>
      <w:r w:rsidR="00893AE8">
        <w:t>identity goals- entail upholding of self-moral standards</w:t>
      </w:r>
      <w:r w:rsidR="004344E2">
        <w:t xml:space="preserve"> </w:t>
      </w:r>
      <w:sdt>
        <w:sdtPr>
          <w:id w:val="-1991014843"/>
          <w:citation/>
        </w:sdtPr>
        <w:sdtEndPr/>
        <w:sdtContent>
          <w:r w:rsidR="004344E2">
            <w:fldChar w:fldCharType="begin"/>
          </w:r>
          <w:r w:rsidR="004344E2">
            <w:instrText xml:space="preserve"> CITATION Dil07 \l 1033 </w:instrText>
          </w:r>
          <w:r w:rsidR="004344E2">
            <w:fldChar w:fldCharType="separate"/>
          </w:r>
          <w:r w:rsidR="004344E2">
            <w:rPr>
              <w:noProof/>
            </w:rPr>
            <w:t>(Dillard, Weber, &amp; Vail, 2007)</w:t>
          </w:r>
          <w:r w:rsidR="004344E2">
            <w:fldChar w:fldCharType="end"/>
          </w:r>
        </w:sdtContent>
      </w:sdt>
      <w:r w:rsidR="00893AE8">
        <w:t xml:space="preserve">. </w:t>
      </w:r>
      <w:r w:rsidR="00DC226C">
        <w:t xml:space="preserve">These secondary goals </w:t>
      </w:r>
      <w:r w:rsidR="002147C7">
        <w:t xml:space="preserve">act as constraints during the production of a message. For example, one might feel that using a threat to seek compliance is not good for their image and refrain from using it even though they had planned to use it. </w:t>
      </w:r>
    </w:p>
    <w:p w14:paraId="69406438" w14:textId="5857E88E" w:rsidR="00A15625" w:rsidRDefault="001E2700" w:rsidP="000D13FC">
      <w:pPr>
        <w:spacing w:line="480" w:lineRule="auto"/>
        <w:rPr>
          <w:b/>
        </w:rPr>
      </w:pPr>
      <w:r w:rsidRPr="000C46B6">
        <w:rPr>
          <w:b/>
        </w:rPr>
        <w:t xml:space="preserve">The Principles </w:t>
      </w:r>
      <w:r w:rsidR="000C46B6" w:rsidRPr="000C46B6">
        <w:rPr>
          <w:b/>
        </w:rPr>
        <w:t>Underlying Requests Compliance</w:t>
      </w:r>
    </w:p>
    <w:p w14:paraId="3F816EAC" w14:textId="41FB3AEC" w:rsidR="000C46B6" w:rsidRDefault="001E2700" w:rsidP="009E699B">
      <w:pPr>
        <w:spacing w:line="480" w:lineRule="auto"/>
        <w:ind w:firstLine="720"/>
      </w:pPr>
      <w:r w:rsidRPr="0043018D">
        <w:lastRenderedPageBreak/>
        <w:t>Gazing back at the previous sections, we see that researchers in the past have been trying</w:t>
      </w:r>
      <w:r>
        <w:t xml:space="preserve"> to develop typologies from self-reports or theories. </w:t>
      </w:r>
      <w:r w:rsidR="00822AC5">
        <w:t xml:space="preserve">A different approach that can be used to study the reactions of people when requested to comply </w:t>
      </w:r>
      <w:r w:rsidR="00051B2E">
        <w:t xml:space="preserve">is to observe their habits on a </w:t>
      </w:r>
      <w:r w:rsidR="00594FF6">
        <w:t>one-on-one interaction</w:t>
      </w:r>
      <w:r w:rsidR="00051B2E">
        <w:t xml:space="preserve">. </w:t>
      </w:r>
      <w:r w:rsidR="00594FF6">
        <w:t xml:space="preserve">After a keen observation, the strategies are categorized with respect to </w:t>
      </w:r>
      <w:r w:rsidR="002169E9">
        <w:t xml:space="preserve">principles </w:t>
      </w:r>
      <w:r w:rsidR="00F546B5">
        <w:t xml:space="preserve">fundamental to compliance. </w:t>
      </w:r>
      <w:r w:rsidR="00CD10E2">
        <w:t xml:space="preserve">Based on the observation of recruiters, advertisers, fundraisers, salespeople </w:t>
      </w:r>
      <w:r w:rsidR="00522A40">
        <w:t>and the methods they use in their daily life activities</w:t>
      </w:r>
      <w:r w:rsidR="009F759E">
        <w:t xml:space="preserve"> Robert and Goldstein (2004)</w:t>
      </w:r>
      <w:r w:rsidR="00B23292">
        <w:t xml:space="preserve">, came up with </w:t>
      </w:r>
      <w:r w:rsidR="005D65A4">
        <w:t>the principle behin</w:t>
      </w:r>
      <w:r w:rsidR="00D1109B">
        <w:t>d</w:t>
      </w:r>
      <w:r w:rsidR="005D65A4">
        <w:t xml:space="preserve"> influence. </w:t>
      </w:r>
    </w:p>
    <w:p w14:paraId="5E104D9E" w14:textId="0F725A3F" w:rsidR="00D66EF0" w:rsidRDefault="001E2700" w:rsidP="003465FA">
      <w:pPr>
        <w:spacing w:line="480" w:lineRule="auto"/>
        <w:ind w:firstLine="720"/>
      </w:pPr>
      <w:r>
        <w:t xml:space="preserve">First, the </w:t>
      </w:r>
      <w:r>
        <w:rPr>
          <w:i/>
        </w:rPr>
        <w:t xml:space="preserve">scarcity </w:t>
      </w:r>
      <w:r>
        <w:t xml:space="preserve">principle argues that limited opportunities and </w:t>
      </w:r>
      <w:r w:rsidR="006B6CA5">
        <w:t>o</w:t>
      </w:r>
      <w:r>
        <w:t xml:space="preserve">bjects </w:t>
      </w:r>
      <w:r w:rsidR="008018B2">
        <w:t>are given high value. An example c</w:t>
      </w:r>
      <w:r w:rsidR="00932551">
        <w:t xml:space="preserve">an be of shoppers, who are prone to buy goods that are in short supply. The second principle is </w:t>
      </w:r>
      <w:r w:rsidR="00932551">
        <w:rPr>
          <w:i/>
        </w:rPr>
        <w:t xml:space="preserve">consistency </w:t>
      </w:r>
      <w:r w:rsidR="00273670">
        <w:t xml:space="preserve">which states that </w:t>
      </w:r>
      <w:r w:rsidR="00942758">
        <w:t xml:space="preserve">people are bound to behave consistently with the </w:t>
      </w:r>
      <w:r w:rsidR="000D7168">
        <w:t xml:space="preserve">ideas that they are used to. </w:t>
      </w:r>
      <w:r w:rsidR="004E7EE1">
        <w:t xml:space="preserve">For this matter, a person that has spent a lot of time </w:t>
      </w:r>
      <w:r w:rsidR="00551A87">
        <w:t xml:space="preserve">coming up with an idea is not likely to let it go. The third </w:t>
      </w:r>
      <w:r w:rsidR="00515E06">
        <w:t>principle</w:t>
      </w:r>
      <w:r w:rsidR="008E6EF8">
        <w:t xml:space="preserve"> is the </w:t>
      </w:r>
      <w:r w:rsidR="008E6EF8">
        <w:rPr>
          <w:i/>
        </w:rPr>
        <w:t xml:space="preserve">principle of reciprocity </w:t>
      </w:r>
      <w:r w:rsidR="008E6EF8">
        <w:t xml:space="preserve">that </w:t>
      </w:r>
      <w:r w:rsidR="00EC4CA9">
        <w:t>proposes that a person has an obligation to repay those who have</w:t>
      </w:r>
      <w:r w:rsidR="003465FA">
        <w:t xml:space="preserve"> </w:t>
      </w:r>
      <w:r w:rsidR="008C50E9">
        <w:t xml:space="preserve">done well to them. </w:t>
      </w:r>
      <w:r w:rsidR="00FC6368">
        <w:t xml:space="preserve">In short, people feel </w:t>
      </w:r>
      <w:r w:rsidR="00F63625">
        <w:t>obligated</w:t>
      </w:r>
      <w:r w:rsidR="00FC6368">
        <w:t xml:space="preserve"> to people who have</w:t>
      </w:r>
      <w:r w:rsidR="00F63625">
        <w:t xml:space="preserve"> accorded them favors.</w:t>
      </w:r>
      <w:r w:rsidR="008162A8">
        <w:t xml:space="preserve"> Lastly, we have the </w:t>
      </w:r>
      <w:r w:rsidR="008162A8">
        <w:rPr>
          <w:i/>
        </w:rPr>
        <w:t xml:space="preserve">principle of social proof. </w:t>
      </w:r>
      <w:r w:rsidR="008162A8">
        <w:t xml:space="preserve">This principle proposes that the habits of a certain group of individuals can be used to come up with the best cause of action. </w:t>
      </w:r>
      <w:r w:rsidR="00725408">
        <w:t xml:space="preserve">For this matter, people will tend to buy a product that is </w:t>
      </w:r>
      <w:r w:rsidR="00350BBA">
        <w:t xml:space="preserve">a best-seller or </w:t>
      </w:r>
      <w:r w:rsidR="00725408">
        <w:t>popular</w:t>
      </w:r>
      <w:r w:rsidR="00155F9B">
        <w:t xml:space="preserve"> </w:t>
      </w:r>
      <w:sdt>
        <w:sdtPr>
          <w:id w:val="1147783837"/>
          <w:citation/>
        </w:sdtPr>
        <w:sdtEndPr/>
        <w:sdtContent>
          <w:r w:rsidR="00155F9B">
            <w:fldChar w:fldCharType="begin"/>
          </w:r>
          <w:r w:rsidR="00155F9B">
            <w:instrText xml:space="preserve"> CITATION Cia04 \l 1033 </w:instrText>
          </w:r>
          <w:r w:rsidR="00155F9B">
            <w:fldChar w:fldCharType="separate"/>
          </w:r>
          <w:r w:rsidR="00155F9B">
            <w:rPr>
              <w:noProof/>
            </w:rPr>
            <w:t>(Cialdini &amp; Goldstein, 2004)</w:t>
          </w:r>
          <w:r w:rsidR="00155F9B">
            <w:fldChar w:fldCharType="end"/>
          </w:r>
        </w:sdtContent>
      </w:sdt>
      <w:r w:rsidR="00350BBA">
        <w:t xml:space="preserve">. </w:t>
      </w:r>
    </w:p>
    <w:p w14:paraId="30FCE559" w14:textId="2D10D046" w:rsidR="00155F9B" w:rsidRDefault="001E2700" w:rsidP="00AF167D">
      <w:pPr>
        <w:spacing w:line="480" w:lineRule="auto"/>
        <w:rPr>
          <w:b/>
        </w:rPr>
      </w:pPr>
      <w:r w:rsidRPr="00AF167D">
        <w:rPr>
          <w:b/>
        </w:rPr>
        <w:t>Channels for Persuasion</w:t>
      </w:r>
    </w:p>
    <w:p w14:paraId="7912D06A" w14:textId="504064E1" w:rsidR="00AF167D" w:rsidRDefault="001E2700" w:rsidP="00E95F18">
      <w:pPr>
        <w:spacing w:line="480" w:lineRule="auto"/>
        <w:ind w:firstLine="720"/>
      </w:pPr>
      <w:r>
        <w:t xml:space="preserve">There are different channels that can be used to pass persuading messages that are set to seek compliance. One of these channels is language, which according to </w:t>
      </w:r>
      <w:r w:rsidR="00F03454">
        <w:t xml:space="preserve">Craig, </w:t>
      </w:r>
      <w:r w:rsidR="00503361">
        <w:t>Blankenship</w:t>
      </w:r>
      <w:r w:rsidR="00F03454">
        <w:t>, and Lewis (2015)</w:t>
      </w:r>
      <w:r w:rsidR="00B84C32">
        <w:t xml:space="preserve">, language is said to be the most persuasive and </w:t>
      </w:r>
      <w:r w:rsidR="00503361">
        <w:t>frequently</w:t>
      </w:r>
      <w:r w:rsidR="00B84C32">
        <w:t xml:space="preserve"> used channel of communication. </w:t>
      </w:r>
      <w:r w:rsidR="00FB33DC">
        <w:t xml:space="preserve">The language aspect that has been extensively studied is intensity. </w:t>
      </w:r>
      <w:r w:rsidR="006F07F2">
        <w:t xml:space="preserve">Dillard, Weber, and Veil (2007) in their </w:t>
      </w:r>
      <w:r w:rsidR="00FC76C4">
        <w:t xml:space="preserve">literature review claim that </w:t>
      </w:r>
      <w:r w:rsidR="00882874">
        <w:t xml:space="preserve">the attitudes that a user of a language </w:t>
      </w:r>
      <w:r w:rsidR="00882874">
        <w:lastRenderedPageBreak/>
        <w:t xml:space="preserve">holds towards a certain topic are depicted by the intensity of the language that person uses. </w:t>
      </w:r>
      <w:r w:rsidR="00934824">
        <w:t>Consequently</w:t>
      </w:r>
      <w:r w:rsidR="00CC1B82">
        <w:t xml:space="preserve">, there are theories that give reasons as to why certain conditions are necessary to use </w:t>
      </w:r>
      <w:r w:rsidR="00303C40">
        <w:t xml:space="preserve">intense language. </w:t>
      </w:r>
    </w:p>
    <w:p w14:paraId="516AF071" w14:textId="3DB71421" w:rsidR="00CF1714" w:rsidRPr="000C013F" w:rsidRDefault="001E2700" w:rsidP="00E95F18">
      <w:pPr>
        <w:spacing w:line="480" w:lineRule="auto"/>
        <w:ind w:firstLine="720"/>
      </w:pPr>
      <w:r w:rsidRPr="00391B56">
        <w:t xml:space="preserve">Furthermore, the studies by Pascual et al, (2016) claim that different variations in word choices have varied reactions. </w:t>
      </w:r>
      <w:r w:rsidR="008E7CEB" w:rsidRPr="00391B56">
        <w:t xml:space="preserve">To illustrate this claim, Pascual and his colleagues persuaded confederate participants to take on a survey.  To persuade them, they used the phrase "you are free to accept or refuse" </w:t>
      </w:r>
      <w:sdt>
        <w:sdtPr>
          <w:id w:val="817536801"/>
          <w:citation/>
        </w:sdtPr>
        <w:sdtEndPr/>
        <w:sdtContent>
          <w:r w:rsidR="00DB7014" w:rsidRPr="00391B56">
            <w:fldChar w:fldCharType="begin"/>
          </w:r>
          <w:r w:rsidR="00DB7014" w:rsidRPr="00391B56">
            <w:instrText xml:space="preserve"> CITATION Pas16 \l 1033 </w:instrText>
          </w:r>
          <w:r w:rsidR="00DB7014" w:rsidRPr="00391B56">
            <w:fldChar w:fldCharType="separate"/>
          </w:r>
          <w:r w:rsidR="00DB7014" w:rsidRPr="00391B56">
            <w:rPr>
              <w:noProof/>
            </w:rPr>
            <w:t>(Pascual, Carpenter, Guéguen, &amp; Girandola, 2016)</w:t>
          </w:r>
          <w:r w:rsidR="00DB7014" w:rsidRPr="00391B56">
            <w:fldChar w:fldCharType="end"/>
          </w:r>
        </w:sdtContent>
      </w:sdt>
      <w:r w:rsidR="00DB7014" w:rsidRPr="00391B56">
        <w:t xml:space="preserve">. </w:t>
      </w:r>
      <w:r w:rsidR="006F4F2D" w:rsidRPr="00391B56">
        <w:t xml:space="preserve">The results of the simple variations led to a 90% increase in the level of compliance. </w:t>
      </w:r>
      <w:r w:rsidR="008900BC" w:rsidRPr="00391B56">
        <w:t xml:space="preserve">However, language does not only </w:t>
      </w:r>
      <w:r w:rsidR="00D541F0" w:rsidRPr="00391B56">
        <w:t xml:space="preserve">depend on variations and intensity for its role in ensuring compliance. </w:t>
      </w:r>
      <w:r w:rsidR="00475B1A" w:rsidRPr="00391B56">
        <w:t xml:space="preserve">A group of scholars investigated the </w:t>
      </w:r>
      <w:r w:rsidR="000426CB" w:rsidRPr="00391B56">
        <w:t xml:space="preserve">use of powerless and powerful language in compliance-gaining styles. </w:t>
      </w:r>
      <w:r w:rsidR="00D755B9" w:rsidRPr="00391B56">
        <w:t xml:space="preserve">A powerless language is characterized by </w:t>
      </w:r>
      <w:r w:rsidR="00F06A36" w:rsidRPr="00391B56">
        <w:t>hesitation</w:t>
      </w:r>
      <w:r w:rsidR="0092783A" w:rsidRPr="00391B56">
        <w:t>, hedges</w:t>
      </w:r>
      <w:r w:rsidR="00F06A36" w:rsidRPr="00391B56">
        <w:t>,</w:t>
      </w:r>
      <w:r w:rsidR="00323E7B" w:rsidRPr="00391B56">
        <w:t xml:space="preserve"> disclaimers, and hesitations whereas a powerful </w:t>
      </w:r>
      <w:r w:rsidR="004A35E0" w:rsidRPr="00391B56">
        <w:t>language style is assertive and forceful</w:t>
      </w:r>
      <w:r w:rsidR="00443C0F" w:rsidRPr="00391B56">
        <w:t xml:space="preserve"> </w:t>
      </w:r>
      <w:sdt>
        <w:sdtPr>
          <w:id w:val="1778680498"/>
          <w:citation/>
        </w:sdtPr>
        <w:sdtEndPr/>
        <w:sdtContent>
          <w:r w:rsidR="00443C0F" w:rsidRPr="00391B56">
            <w:fldChar w:fldCharType="begin"/>
          </w:r>
          <w:r w:rsidR="00443C0F" w:rsidRPr="00391B56">
            <w:instrText xml:space="preserve"> CITATION Sch14 \l 1033 </w:instrText>
          </w:r>
          <w:r w:rsidR="00443C0F" w:rsidRPr="00391B56">
            <w:fldChar w:fldCharType="separate"/>
          </w:r>
          <w:r w:rsidR="00443C0F" w:rsidRPr="00391B56">
            <w:rPr>
              <w:noProof/>
            </w:rPr>
            <w:t>(Scharlatt &amp; Smith, 2014)</w:t>
          </w:r>
          <w:r w:rsidR="00443C0F" w:rsidRPr="00391B56">
            <w:fldChar w:fldCharType="end"/>
          </w:r>
        </w:sdtContent>
      </w:sdt>
      <w:r w:rsidR="004A35E0" w:rsidRPr="00391B56">
        <w:t xml:space="preserve">. </w:t>
      </w:r>
      <w:r w:rsidR="0087386A" w:rsidRPr="00391B56">
        <w:t xml:space="preserve">A powerful language style is said to signify a high social </w:t>
      </w:r>
      <w:r w:rsidR="0092783A" w:rsidRPr="00391B56">
        <w:t>rank</w:t>
      </w:r>
      <w:r w:rsidR="0087386A" w:rsidRPr="00391B56">
        <w:t xml:space="preserve">. </w:t>
      </w:r>
      <w:r w:rsidR="0092783A" w:rsidRPr="00391B56">
        <w:t xml:space="preserve">Powerless language style has phrases like </w:t>
      </w:r>
      <w:r w:rsidR="007177B0" w:rsidRPr="00391B56">
        <w:rPr>
          <w:i/>
        </w:rPr>
        <w:t>kind of,</w:t>
      </w:r>
      <w:r w:rsidR="000C013F" w:rsidRPr="00391B56">
        <w:rPr>
          <w:i/>
        </w:rPr>
        <w:t xml:space="preserve"> sort of, isn’t it?</w:t>
      </w:r>
      <w:r w:rsidR="00A0629E" w:rsidRPr="00391B56">
        <w:rPr>
          <w:i/>
        </w:rPr>
        <w:t xml:space="preserve"> I</w:t>
      </w:r>
      <w:r w:rsidR="000C013F" w:rsidRPr="00391B56">
        <w:rPr>
          <w:i/>
        </w:rPr>
        <w:t xml:space="preserve"> know this request is dumb but… </w:t>
      </w:r>
      <w:r w:rsidR="000C013F" w:rsidRPr="00391B56">
        <w:t xml:space="preserve">and many more other </w:t>
      </w:r>
      <w:r w:rsidR="00F8139D" w:rsidRPr="00391B56">
        <w:t>phrases.</w:t>
      </w:r>
      <w:r w:rsidR="00F8139D">
        <w:t xml:space="preserve"> </w:t>
      </w:r>
    </w:p>
    <w:p w14:paraId="78D5E2EB" w14:textId="231C9452" w:rsidR="001A4855" w:rsidRPr="00231259" w:rsidRDefault="001E2700" w:rsidP="00683F7E">
      <w:pPr>
        <w:spacing w:line="480" w:lineRule="auto"/>
        <w:ind w:firstLine="720"/>
      </w:pPr>
      <w:r>
        <w:t xml:space="preserve">The theory of most interest in this review is the </w:t>
      </w:r>
      <w:r>
        <w:rPr>
          <w:i/>
        </w:rPr>
        <w:t>Language Expectancy Theory</w:t>
      </w:r>
      <w:r w:rsidR="00231259">
        <w:rPr>
          <w:i/>
        </w:rPr>
        <w:t xml:space="preserve"> </w:t>
      </w:r>
      <w:r w:rsidR="00231259">
        <w:t>by Burgoon, Denning, and Roberts (2002).</w:t>
      </w:r>
      <w:r w:rsidR="00435A71">
        <w:t xml:space="preserve"> According to this theory, different people have distinctive expectations </w:t>
      </w:r>
      <w:r w:rsidR="009120C6">
        <w:t xml:space="preserve">regarding the required language in varied communication scenarios. </w:t>
      </w:r>
      <w:r w:rsidR="00DB6AA6">
        <w:t>The</w:t>
      </w:r>
      <w:r w:rsidR="00523263">
        <w:t xml:space="preserve"> said contexts are inclusive of </w:t>
      </w:r>
      <w:r w:rsidR="00F67A13">
        <w:t xml:space="preserve">compliance-gaining. </w:t>
      </w:r>
      <w:r w:rsidR="003F3996">
        <w:t>In this regard, if a person who intends to persuade</w:t>
      </w:r>
      <w:r w:rsidR="00E57461">
        <w:t xml:space="preserve"> violates the prospects the expectancy violation is perceived either negatively or positively. </w:t>
      </w:r>
      <w:r w:rsidR="00F40E4C">
        <w:t xml:space="preserve">In this case, when the violations are perceived </w:t>
      </w:r>
      <w:r w:rsidR="000564B7">
        <w:t xml:space="preserve">negatively, the chances of compliance are minimal. Conversely, if perceived positively, there are high chances that </w:t>
      </w:r>
      <w:r w:rsidR="009E7576">
        <w:t>compliance will occur</w:t>
      </w:r>
      <w:r w:rsidR="008B5CC7">
        <w:t xml:space="preserve"> </w:t>
      </w:r>
      <w:sdt>
        <w:sdtPr>
          <w:id w:val="2074533761"/>
          <w:citation/>
        </w:sdtPr>
        <w:sdtEndPr/>
        <w:sdtContent>
          <w:r w:rsidR="008B5CC7">
            <w:fldChar w:fldCharType="begin"/>
          </w:r>
          <w:r w:rsidR="008B5CC7">
            <w:instrText xml:space="preserve"> CITATION Bur02 \l 1033 </w:instrText>
          </w:r>
          <w:r w:rsidR="008B5CC7">
            <w:fldChar w:fldCharType="separate"/>
          </w:r>
          <w:r w:rsidR="008B5CC7">
            <w:rPr>
              <w:noProof/>
            </w:rPr>
            <w:t>(Burgoon, Denning, &amp; Roberts, 2002)</w:t>
          </w:r>
          <w:r w:rsidR="008B5CC7">
            <w:fldChar w:fldCharType="end"/>
          </w:r>
        </w:sdtContent>
      </w:sdt>
      <w:r w:rsidR="009E7576">
        <w:t>.</w:t>
      </w:r>
      <w:r w:rsidR="00683F7E">
        <w:t xml:space="preserve"> However, th</w:t>
      </w:r>
      <w:r>
        <w:t xml:space="preserve">ere are numerous studies that have been conducted for the purpose of increasing selection conduct. </w:t>
      </w:r>
    </w:p>
    <w:p w14:paraId="7C726B61" w14:textId="11D2D009" w:rsidR="00155F9B" w:rsidRDefault="001E2700" w:rsidP="003465FA">
      <w:pPr>
        <w:spacing w:line="480" w:lineRule="auto"/>
        <w:ind w:firstLine="720"/>
      </w:pPr>
      <w:r>
        <w:lastRenderedPageBreak/>
        <w:t>Often</w:t>
      </w:r>
      <w:r w:rsidR="00A951AA">
        <w:t xml:space="preserve"> said, is the fact that actions tend to speak louder than mere words. </w:t>
      </w:r>
      <w:r w:rsidR="00432B5F">
        <w:t xml:space="preserve">Andersen (2009) claims that nonverbal cues have a great impact </w:t>
      </w:r>
      <w:r w:rsidR="004A4183">
        <w:t xml:space="preserve">when it comes to persuasion. </w:t>
      </w:r>
      <w:r w:rsidR="00A051B6">
        <w:t xml:space="preserve">Andersen goes ahead and claims that actions </w:t>
      </w:r>
      <w:r w:rsidR="00003675">
        <w:t xml:space="preserve">are effective when they communicate friendliness, closeness, involvement, and warmth. </w:t>
      </w:r>
      <w:r w:rsidR="00AF1DA5">
        <w:t xml:space="preserve">Gass and Seiter (2015) back this claim by saying that </w:t>
      </w:r>
      <w:r w:rsidR="00445E4B">
        <w:t xml:space="preserve">nonverbal habits like pleasant tones of voice, smiling, open body positions, </w:t>
      </w:r>
      <w:r w:rsidR="008C6766">
        <w:t xml:space="preserve">appropriate touching, and eye contact are linked with increased </w:t>
      </w:r>
      <w:r w:rsidR="002B6513">
        <w:t xml:space="preserve">compliance. This is based on research on both field and laboratory settings. </w:t>
      </w:r>
      <w:r w:rsidR="00BC03D6">
        <w:t>Additionally, following the</w:t>
      </w:r>
      <w:bookmarkStart w:id="0" w:name="_GoBack"/>
      <w:r w:rsidR="00BC03D6">
        <w:t xml:space="preserve"> </w:t>
      </w:r>
      <w:bookmarkEnd w:id="0"/>
      <w:r w:rsidR="00BC03D6">
        <w:t xml:space="preserve">claim by Gass and Seiter (2015), </w:t>
      </w:r>
      <w:r w:rsidR="00F53E69">
        <w:t>regarding the fact that</w:t>
      </w:r>
      <w:r w:rsidR="0097136E">
        <w:t xml:space="preserve"> appearances are also linked to compliance</w:t>
      </w:r>
      <w:r w:rsidR="003E282F">
        <w:t xml:space="preserve">, a </w:t>
      </w:r>
      <w:r w:rsidR="0071749B">
        <w:t>good-looking</w:t>
      </w:r>
      <w:r w:rsidR="003E282F">
        <w:t xml:space="preserve"> persuader will gain a positive compliance. </w:t>
      </w:r>
      <w:r w:rsidR="009219A6">
        <w:t xml:space="preserve">However, there are </w:t>
      </w:r>
      <w:r w:rsidR="0071749B">
        <w:t>researchers</w:t>
      </w:r>
      <w:r w:rsidR="009219A6">
        <w:t xml:space="preserve"> that provide a more complicated scenario </w:t>
      </w:r>
      <w:r w:rsidR="00AF3A07">
        <w:t xml:space="preserve">concerning the said link between </w:t>
      </w:r>
      <w:r w:rsidR="00AD45F1">
        <w:t xml:space="preserve">compliance and appearances. </w:t>
      </w:r>
      <w:r w:rsidR="002277F3">
        <w:t xml:space="preserve">As seen earlier, Burgoon, Denning, and Roberts </w:t>
      </w:r>
      <w:r w:rsidR="00BC23CD">
        <w:t>claim</w:t>
      </w:r>
      <w:r w:rsidR="002277F3">
        <w:t xml:space="preserve"> that violation of expectations can lead to different reactions. </w:t>
      </w:r>
      <w:r w:rsidR="003A5ADA">
        <w:t>For instance, if a person that is expected to maintain some certain distance, or the amounts of eye contact,</w:t>
      </w:r>
      <w:r w:rsidR="0084494C">
        <w:t xml:space="preserve"> or touch violate these expectations, the person being persuaded can act differently </w:t>
      </w:r>
      <w:r w:rsidR="0010569A">
        <w:t xml:space="preserve">according to the appearance of the persuader. </w:t>
      </w:r>
      <w:r w:rsidR="00BC23CD">
        <w:t>An attractive person would most likely receive a positive compliance compared to a less attractive person</w:t>
      </w:r>
      <w:sdt>
        <w:sdtPr>
          <w:id w:val="1391768004"/>
          <w:citation/>
        </w:sdtPr>
        <w:sdtEndPr/>
        <w:sdtContent>
          <w:r w:rsidR="00D17114">
            <w:fldChar w:fldCharType="begin"/>
          </w:r>
          <w:r w:rsidR="00D17114">
            <w:instrText xml:space="preserve"> CITATION Sch14 \l 1033 </w:instrText>
          </w:r>
          <w:r w:rsidR="00D17114">
            <w:fldChar w:fldCharType="separate"/>
          </w:r>
          <w:r w:rsidR="00D17114">
            <w:rPr>
              <w:noProof/>
            </w:rPr>
            <w:t xml:space="preserve"> (Scharlatt &amp; Smith, 2014)</w:t>
          </w:r>
          <w:r w:rsidR="00D17114">
            <w:fldChar w:fldCharType="end"/>
          </w:r>
        </w:sdtContent>
      </w:sdt>
      <w:r w:rsidR="00BC23CD">
        <w:t xml:space="preserve">. </w:t>
      </w:r>
    </w:p>
    <w:p w14:paraId="5F83A416" w14:textId="38A5CAE1" w:rsidR="00427991" w:rsidRDefault="001E2700" w:rsidP="00427991">
      <w:pPr>
        <w:spacing w:line="480" w:lineRule="auto"/>
        <w:jc w:val="center"/>
        <w:rPr>
          <w:b/>
        </w:rPr>
      </w:pPr>
      <w:r>
        <w:rPr>
          <w:b/>
        </w:rPr>
        <w:t>Conclusion</w:t>
      </w:r>
    </w:p>
    <w:p w14:paraId="04D2486C" w14:textId="21966E31" w:rsidR="00FC0114" w:rsidRDefault="001E2700" w:rsidP="00391B56">
      <w:pPr>
        <w:spacing w:line="480" w:lineRule="auto"/>
        <w:ind w:firstLine="720"/>
      </w:pPr>
      <w:r>
        <w:t xml:space="preserve">Previous studies regarding </w:t>
      </w:r>
      <w:r w:rsidR="003B16A3">
        <w:t xml:space="preserve">compliance gaining have remained to be rich in pragmatic and theoretical advancements as well as extensiveness in scope. </w:t>
      </w:r>
      <w:r w:rsidR="00953E4D">
        <w:t xml:space="preserve">The future research on the matter is tasked with changing of methodologies of observing participants. The focus should be on the habits of people in a real-life setting. </w:t>
      </w:r>
      <w:r w:rsidR="00294539">
        <w:t xml:space="preserve">It has been noted that the strategies that participants select in the reports tend to vary from the actual </w:t>
      </w:r>
      <w:r w:rsidR="00156A82">
        <w:t>behaviors</w:t>
      </w:r>
      <w:r w:rsidR="00294539">
        <w:t xml:space="preserve"> that they are observed doing. </w:t>
      </w:r>
      <w:r w:rsidR="00156A82">
        <w:t xml:space="preserve">In this regard, for the purpose of understanding the reaction of people </w:t>
      </w:r>
      <w:r w:rsidR="0092319C">
        <w:t>concerning</w:t>
      </w:r>
      <w:r w:rsidR="00156A82">
        <w:t xml:space="preserve"> compliance, there </w:t>
      </w:r>
      <w:r w:rsidR="0092319C">
        <w:t>should</w:t>
      </w:r>
      <w:r w:rsidR="00156A82">
        <w:t xml:space="preserve"> be intensive research on real interactions. </w:t>
      </w:r>
    </w:p>
    <w:sdt>
      <w:sdtPr>
        <w:rPr>
          <w:rFonts w:ascii="Times New Roman" w:eastAsiaTheme="minorHAnsi" w:hAnsi="Times New Roman" w:cs="Times New Roman"/>
          <w:color w:val="auto"/>
          <w:sz w:val="24"/>
          <w:szCs w:val="24"/>
        </w:rPr>
        <w:id w:val="1593130155"/>
        <w:docPartObj>
          <w:docPartGallery w:val="Bibliographies"/>
          <w:docPartUnique/>
        </w:docPartObj>
      </w:sdtPr>
      <w:sdtEndPr/>
      <w:sdtContent>
        <w:p w14:paraId="5172E0BE" w14:textId="7A0910C2" w:rsidR="00FC0114" w:rsidRDefault="001E2700" w:rsidP="00FC0114">
          <w:pPr>
            <w:pStyle w:val="Heading1"/>
            <w:jc w:val="center"/>
            <w:rPr>
              <w:rFonts w:ascii="Times New Roman" w:hAnsi="Times New Roman" w:cs="Times New Roman"/>
              <w:color w:val="auto"/>
              <w:sz w:val="24"/>
              <w:szCs w:val="24"/>
            </w:rPr>
          </w:pPr>
          <w:r w:rsidRPr="00FC0114">
            <w:rPr>
              <w:rFonts w:ascii="Times New Roman" w:hAnsi="Times New Roman" w:cs="Times New Roman"/>
              <w:color w:val="auto"/>
              <w:sz w:val="24"/>
              <w:szCs w:val="24"/>
            </w:rPr>
            <w:t>References</w:t>
          </w:r>
        </w:p>
        <w:p w14:paraId="48D4EC7F" w14:textId="77777777" w:rsidR="00FC0114" w:rsidRPr="00FC0114" w:rsidRDefault="00FC0114" w:rsidP="00FC0114"/>
        <w:sdt>
          <w:sdtPr>
            <w:id w:val="-573587230"/>
            <w:bibliography/>
          </w:sdtPr>
          <w:sdtEndPr/>
          <w:sdtContent>
            <w:p w14:paraId="5D692EE9" w14:textId="77777777" w:rsidR="00FC0114" w:rsidRDefault="001E2700" w:rsidP="00391B56">
              <w:pPr>
                <w:pStyle w:val="Bibliography"/>
                <w:spacing w:line="480" w:lineRule="auto"/>
                <w:ind w:left="720" w:hanging="720"/>
                <w:rPr>
                  <w:noProof/>
                </w:rPr>
              </w:pPr>
              <w:r>
                <w:fldChar w:fldCharType="begin"/>
              </w:r>
              <w:r>
                <w:instrText xml:space="preserve"> BIBLIOGRAPHY </w:instrText>
              </w:r>
              <w:r>
                <w:fldChar w:fldCharType="separate"/>
              </w:r>
              <w:r>
                <w:rPr>
                  <w:noProof/>
                </w:rPr>
                <w:t xml:space="preserve">Andersen, P. A. (2009). Nonverbal immediacy in interpersonal communication. . In </w:t>
              </w:r>
              <w:r>
                <w:rPr>
                  <w:i/>
                  <w:iCs/>
                  <w:noProof/>
                </w:rPr>
                <w:t>Multichannel integrations of nonverbal behavior</w:t>
              </w:r>
              <w:r>
                <w:rPr>
                  <w:noProof/>
                </w:rPr>
                <w:t xml:space="preserve"> (pp. 1-36.).</w:t>
              </w:r>
            </w:p>
            <w:p w14:paraId="27398DE4" w14:textId="77777777" w:rsidR="00FC0114" w:rsidRDefault="001E2700" w:rsidP="00391B56">
              <w:pPr>
                <w:pStyle w:val="Bibliography"/>
                <w:spacing w:line="480" w:lineRule="auto"/>
                <w:ind w:left="720" w:hanging="720"/>
                <w:rPr>
                  <w:noProof/>
                </w:rPr>
              </w:pPr>
              <w:r>
                <w:rPr>
                  <w:noProof/>
                </w:rPr>
                <w:t xml:space="preserve">Burgoon, M., Denning, V. P., &amp; Roberts, L. (2002). Language expectancy theory. In </w:t>
              </w:r>
              <w:r>
                <w:rPr>
                  <w:i/>
                  <w:iCs/>
                  <w:noProof/>
                </w:rPr>
                <w:t>The persuasion handbook: Developments in theory and practice</w:t>
              </w:r>
              <w:r>
                <w:rPr>
                  <w:noProof/>
                </w:rPr>
                <w:t xml:space="preserve"> (pp. 117-136.).</w:t>
              </w:r>
            </w:p>
            <w:p w14:paraId="66053739" w14:textId="77777777" w:rsidR="00FC0114" w:rsidRDefault="001E2700" w:rsidP="00391B56">
              <w:pPr>
                <w:pStyle w:val="Bibliography"/>
                <w:spacing w:line="480" w:lineRule="auto"/>
                <w:ind w:left="720" w:hanging="720"/>
                <w:rPr>
                  <w:noProof/>
                </w:rPr>
              </w:pPr>
              <w:r>
                <w:rPr>
                  <w:noProof/>
                </w:rPr>
                <w:t xml:space="preserve">Cialdini, R. B., &amp; Goldstein, N. J. (2004). Social influence. In </w:t>
              </w:r>
              <w:r>
                <w:rPr>
                  <w:i/>
                  <w:iCs/>
                  <w:noProof/>
                </w:rPr>
                <w:t>Compliance and conformity</w:t>
              </w:r>
              <w:r>
                <w:rPr>
                  <w:noProof/>
                </w:rPr>
                <w:t xml:space="preserve"> (pp. 591-621).</w:t>
              </w:r>
            </w:p>
            <w:p w14:paraId="712465EA" w14:textId="77777777" w:rsidR="00FC0114" w:rsidRDefault="001E2700" w:rsidP="00391B56">
              <w:pPr>
                <w:pStyle w:val="Bibliography"/>
                <w:spacing w:line="480" w:lineRule="auto"/>
                <w:ind w:left="720" w:hanging="720"/>
                <w:rPr>
                  <w:noProof/>
                </w:rPr>
              </w:pPr>
              <w:r>
                <w:rPr>
                  <w:noProof/>
                </w:rPr>
                <w:t xml:space="preserve">Cody, M. J., Woelfel, M. L., &amp; Jordan, W. J. (1983). Dimensions of compliance‐gaining situations. In </w:t>
              </w:r>
              <w:r>
                <w:rPr>
                  <w:i/>
                  <w:iCs/>
                  <w:noProof/>
                </w:rPr>
                <w:t>Human Communication Research</w:t>
              </w:r>
              <w:r>
                <w:rPr>
                  <w:noProof/>
                </w:rPr>
                <w:t xml:space="preserve"> (pp. 99-113.).</w:t>
              </w:r>
            </w:p>
            <w:p w14:paraId="1C66A48B" w14:textId="77777777" w:rsidR="00FC0114" w:rsidRDefault="001E2700" w:rsidP="00391B56">
              <w:pPr>
                <w:pStyle w:val="Bibliography"/>
                <w:spacing w:line="480" w:lineRule="auto"/>
                <w:ind w:left="720" w:hanging="720"/>
                <w:rPr>
                  <w:noProof/>
                </w:rPr>
              </w:pPr>
              <w:r>
                <w:rPr>
                  <w:noProof/>
                </w:rPr>
                <w:t xml:space="preserve">Craig, T., Blankenship, K. L., &amp; Lewis, A., (2015). Leveraging Processing to Understand Linguistic Cues In The Exercise of Power in Communication. In </w:t>
              </w:r>
              <w:r>
                <w:rPr>
                  <w:i/>
                  <w:iCs/>
                  <w:noProof/>
                </w:rPr>
                <w:t xml:space="preserve">Power and Persuasion. </w:t>
              </w:r>
              <w:r>
                <w:rPr>
                  <w:noProof/>
                </w:rPr>
                <w:t>(pp. 199-220). London: Palgrave Macmillan.</w:t>
              </w:r>
            </w:p>
            <w:p w14:paraId="28C31694" w14:textId="77777777" w:rsidR="00FC0114" w:rsidRDefault="001E2700" w:rsidP="00391B56">
              <w:pPr>
                <w:pStyle w:val="Bibliography"/>
                <w:spacing w:line="480" w:lineRule="auto"/>
                <w:ind w:left="720" w:hanging="720"/>
                <w:rPr>
                  <w:noProof/>
                </w:rPr>
              </w:pPr>
              <w:r>
                <w:rPr>
                  <w:noProof/>
                </w:rPr>
                <w:t xml:space="preserve">Dillard, J. P., Weber, K. M., &amp; Vail, R. G. (2007). The relationship between the perceived and actual effectiveness of persuasive messages: A meta‐analysis with implications for formative campaign research. In the </w:t>
              </w:r>
              <w:r>
                <w:rPr>
                  <w:i/>
                  <w:iCs/>
                  <w:noProof/>
                </w:rPr>
                <w:t>Journal of Communication</w:t>
              </w:r>
              <w:r>
                <w:rPr>
                  <w:noProof/>
                </w:rPr>
                <w:t xml:space="preserve"> (pp. 613-631).</w:t>
              </w:r>
            </w:p>
            <w:p w14:paraId="5F45FA70" w14:textId="77777777" w:rsidR="00FC0114" w:rsidRDefault="001E2700" w:rsidP="00391B56">
              <w:pPr>
                <w:pStyle w:val="Bibliography"/>
                <w:spacing w:line="480" w:lineRule="auto"/>
                <w:ind w:left="720" w:hanging="720"/>
                <w:rPr>
                  <w:noProof/>
                </w:rPr>
              </w:pPr>
              <w:r>
                <w:rPr>
                  <w:noProof/>
                </w:rPr>
                <w:t xml:space="preserve">Dolinski, D. ( 2015). </w:t>
              </w:r>
              <w:r>
                <w:rPr>
                  <w:i/>
                  <w:iCs/>
                  <w:noProof/>
                </w:rPr>
                <w:t>Techniques of Social Influence: The psychology of gaining compliance. Routledge.</w:t>
              </w:r>
              <w:r>
                <w:rPr>
                  <w:noProof/>
                </w:rPr>
                <w:t xml:space="preserve"> </w:t>
              </w:r>
            </w:p>
            <w:p w14:paraId="1AA59041" w14:textId="77777777" w:rsidR="00FC0114" w:rsidRDefault="001E2700" w:rsidP="00391B56">
              <w:pPr>
                <w:pStyle w:val="Bibliography"/>
                <w:spacing w:line="480" w:lineRule="auto"/>
                <w:ind w:left="720" w:hanging="720"/>
                <w:rPr>
                  <w:noProof/>
                </w:rPr>
              </w:pPr>
              <w:r>
                <w:rPr>
                  <w:noProof/>
                </w:rPr>
                <w:t xml:space="preserve">Gass, R. H., &amp; Seiter, J. S. (2015). </w:t>
              </w:r>
              <w:r>
                <w:rPr>
                  <w:i/>
                  <w:iCs/>
                  <w:noProof/>
                </w:rPr>
                <w:t>Persuasion: Social influence and compliance gaining. Routledge.</w:t>
              </w:r>
              <w:r>
                <w:rPr>
                  <w:noProof/>
                </w:rPr>
                <w:t xml:space="preserve"> </w:t>
              </w:r>
            </w:p>
            <w:p w14:paraId="5C9BC0DD" w14:textId="77777777" w:rsidR="00FC0114" w:rsidRDefault="001E2700" w:rsidP="00391B56">
              <w:pPr>
                <w:pStyle w:val="Bibliography"/>
                <w:spacing w:line="480" w:lineRule="auto"/>
                <w:ind w:left="720" w:hanging="720"/>
                <w:rPr>
                  <w:noProof/>
                </w:rPr>
              </w:pPr>
              <w:r>
                <w:rPr>
                  <w:noProof/>
                </w:rPr>
                <w:t>Girandola, F., &amp; Guéguen, N. (2014). New developments on compliance-gaining procedures. Revue europeenne de psychologie appliquee.</w:t>
              </w:r>
            </w:p>
            <w:p w14:paraId="5E42C16A" w14:textId="77777777" w:rsidR="00FC0114" w:rsidRDefault="001E2700" w:rsidP="00391B56">
              <w:pPr>
                <w:pStyle w:val="Bibliography"/>
                <w:spacing w:line="480" w:lineRule="auto"/>
                <w:ind w:left="720" w:hanging="720"/>
                <w:rPr>
                  <w:noProof/>
                </w:rPr>
              </w:pPr>
              <w:r>
                <w:rPr>
                  <w:noProof/>
                </w:rPr>
                <w:lastRenderedPageBreak/>
                <w:t xml:space="preserve">Kellermann, K., &amp; Shea, B. C. (2008). Threats, suggestions, hints, and promises: Gaining compliance efficiently and politely. In </w:t>
              </w:r>
              <w:r>
                <w:rPr>
                  <w:i/>
                  <w:iCs/>
                  <w:noProof/>
                </w:rPr>
                <w:t>Communication Quarterly</w:t>
              </w:r>
              <w:r>
                <w:rPr>
                  <w:noProof/>
                </w:rPr>
                <w:t xml:space="preserve"> (pp. 45-165).</w:t>
              </w:r>
            </w:p>
            <w:p w14:paraId="4202E543" w14:textId="77777777" w:rsidR="00FC0114" w:rsidRDefault="001E2700" w:rsidP="00391B56">
              <w:pPr>
                <w:pStyle w:val="Bibliography"/>
                <w:spacing w:line="480" w:lineRule="auto"/>
                <w:ind w:left="720" w:hanging="720"/>
                <w:rPr>
                  <w:noProof/>
                </w:rPr>
              </w:pPr>
              <w:r>
                <w:rPr>
                  <w:noProof/>
                </w:rPr>
                <w:t>Marwell, G., &amp; Schmitt, D. R. (1967). Dimensions of compliance-gaining behavior. In</w:t>
              </w:r>
              <w:r>
                <w:rPr>
                  <w:i/>
                  <w:iCs/>
                  <w:noProof/>
                </w:rPr>
                <w:t>: An empirical analysis. Sociometry</w:t>
              </w:r>
              <w:r>
                <w:rPr>
                  <w:noProof/>
                </w:rPr>
                <w:t xml:space="preserve"> (pp. 350-364).</w:t>
              </w:r>
            </w:p>
            <w:p w14:paraId="04220872" w14:textId="77777777" w:rsidR="00FC0114" w:rsidRDefault="001E2700" w:rsidP="00391B56">
              <w:pPr>
                <w:pStyle w:val="Bibliography"/>
                <w:spacing w:line="480" w:lineRule="auto"/>
                <w:ind w:left="720" w:hanging="720"/>
                <w:rPr>
                  <w:noProof/>
                </w:rPr>
              </w:pPr>
              <w:r>
                <w:rPr>
                  <w:noProof/>
                </w:rPr>
                <w:t xml:space="preserve">Miller, G., Boster, F., Roloff, M., &amp; Seibold, D. (1977). Compliance‐gaining message strategies: A typology and some findings concerning the effects of situational differences. In </w:t>
              </w:r>
              <w:r>
                <w:rPr>
                  <w:i/>
                  <w:iCs/>
                  <w:noProof/>
                </w:rPr>
                <w:t>Communications Monographs</w:t>
              </w:r>
              <w:r>
                <w:rPr>
                  <w:noProof/>
                </w:rPr>
                <w:t xml:space="preserve"> (pp. 37-51).</w:t>
              </w:r>
            </w:p>
            <w:p w14:paraId="28AAAD5F" w14:textId="77777777" w:rsidR="00FC0114" w:rsidRDefault="001E2700" w:rsidP="00391B56">
              <w:pPr>
                <w:pStyle w:val="Bibliography"/>
                <w:spacing w:line="480" w:lineRule="auto"/>
                <w:ind w:left="720" w:hanging="720"/>
                <w:rPr>
                  <w:noProof/>
                </w:rPr>
              </w:pPr>
              <w:r>
                <w:rPr>
                  <w:noProof/>
                </w:rPr>
                <w:t xml:space="preserve">Pascual, A., Carpenter, C. J., Guéguen, N., &amp; Girandola, F. (2016). A meta-analysis of the effectiveness of the low-ball compliance-gaining procedure. </w:t>
              </w:r>
              <w:r>
                <w:rPr>
                  <w:i/>
                  <w:iCs/>
                  <w:noProof/>
                </w:rPr>
                <w:t>Revue Européenne de Psychologie Appliquée/European Review of Applied Psychology</w:t>
              </w:r>
              <w:r>
                <w:rPr>
                  <w:noProof/>
                </w:rPr>
                <w:t>, 66(5), 261-267.</w:t>
              </w:r>
            </w:p>
            <w:p w14:paraId="36C9D294" w14:textId="77777777" w:rsidR="00FC0114" w:rsidRDefault="001E2700" w:rsidP="00391B56">
              <w:pPr>
                <w:pStyle w:val="Bibliography"/>
                <w:spacing w:line="480" w:lineRule="auto"/>
                <w:ind w:left="720" w:hanging="720"/>
                <w:rPr>
                  <w:noProof/>
                </w:rPr>
              </w:pPr>
              <w:r>
                <w:rPr>
                  <w:noProof/>
                </w:rPr>
                <w:t>Scharlatt, H., &amp; Smith, R. (2014). Influence: Gaining commitment, getting results. In</w:t>
              </w:r>
              <w:r>
                <w:rPr>
                  <w:i/>
                  <w:iCs/>
                  <w:noProof/>
                </w:rPr>
                <w:t>.Center for Creative Leadership.</w:t>
              </w:r>
              <w:r>
                <w:rPr>
                  <w:noProof/>
                </w:rPr>
                <w:t xml:space="preserve"> </w:t>
              </w:r>
            </w:p>
            <w:p w14:paraId="77A05306" w14:textId="77777777" w:rsidR="00FC0114" w:rsidRDefault="001E2700" w:rsidP="00391B56">
              <w:pPr>
                <w:pStyle w:val="Bibliography"/>
                <w:spacing w:line="480" w:lineRule="auto"/>
                <w:ind w:left="720" w:hanging="720"/>
                <w:rPr>
                  <w:noProof/>
                </w:rPr>
              </w:pPr>
              <w:r>
                <w:rPr>
                  <w:noProof/>
                </w:rPr>
                <w:t xml:space="preserve">Shaw, A. Z., Dolan, E. A., Yurgalite, L., Walton, J. A., &amp; Underwood, K. (2017). Using regulatory fit theory to examine how the communication context of compliance-gaining interactions influences compliance. In </w:t>
              </w:r>
              <w:r>
                <w:rPr>
                  <w:i/>
                  <w:iCs/>
                  <w:noProof/>
                </w:rPr>
                <w:t>Social Influence</w:t>
              </w:r>
              <w:r>
                <w:rPr>
                  <w:noProof/>
                </w:rPr>
                <w:t xml:space="preserve"> (pp. 80-89).</w:t>
              </w:r>
            </w:p>
            <w:p w14:paraId="5C9E1686" w14:textId="77777777" w:rsidR="00FC0114" w:rsidRDefault="001E2700" w:rsidP="00391B56">
              <w:pPr>
                <w:pStyle w:val="Bibliography"/>
                <w:spacing w:line="480" w:lineRule="auto"/>
                <w:ind w:left="720" w:hanging="720"/>
                <w:rPr>
                  <w:noProof/>
                </w:rPr>
              </w:pPr>
              <w:r>
                <w:rPr>
                  <w:noProof/>
                </w:rPr>
                <w:t xml:space="preserve">Smith, S. W., &amp; Wilson, S. R. (2009). </w:t>
              </w:r>
              <w:r>
                <w:rPr>
                  <w:i/>
                  <w:iCs/>
                  <w:noProof/>
                </w:rPr>
                <w:t>New directions in interpersonal communication research.</w:t>
              </w:r>
              <w:r>
                <w:rPr>
                  <w:noProof/>
                </w:rPr>
                <w:t xml:space="preserve"> Sage Publications.</w:t>
              </w:r>
            </w:p>
            <w:p w14:paraId="37D2EA92" w14:textId="77777777" w:rsidR="00FC0114" w:rsidRDefault="001E2700" w:rsidP="00391B56">
              <w:pPr>
                <w:pStyle w:val="Bibliography"/>
                <w:spacing w:line="480" w:lineRule="auto"/>
                <w:ind w:left="720" w:hanging="720"/>
                <w:rPr>
                  <w:noProof/>
                </w:rPr>
              </w:pPr>
              <w:r>
                <w:rPr>
                  <w:noProof/>
                </w:rPr>
                <w:t xml:space="preserve">Wiseman, R. L., &amp; Schenck‐Hamlin, W. (1981). A multidimensional scaling validation of an inductively‐derived set of compliance‐gaining strategies. In </w:t>
              </w:r>
              <w:r>
                <w:rPr>
                  <w:i/>
                  <w:iCs/>
                  <w:noProof/>
                </w:rPr>
                <w:t>Communication Monograph</w:t>
              </w:r>
              <w:r>
                <w:rPr>
                  <w:noProof/>
                </w:rPr>
                <w:t xml:space="preserve"> (pp. 251-270.).</w:t>
              </w:r>
            </w:p>
            <w:p w14:paraId="3F24BD94" w14:textId="4022B125" w:rsidR="00FC0114" w:rsidRDefault="001E2700" w:rsidP="00391B56">
              <w:pPr>
                <w:spacing w:line="480" w:lineRule="auto"/>
              </w:pPr>
              <w:r>
                <w:rPr>
                  <w:b/>
                  <w:bCs/>
                  <w:noProof/>
                </w:rPr>
                <w:fldChar w:fldCharType="end"/>
              </w:r>
            </w:p>
          </w:sdtContent>
        </w:sdt>
      </w:sdtContent>
    </w:sdt>
    <w:p w14:paraId="025417BA" w14:textId="77777777" w:rsidR="00FC0114" w:rsidRPr="00427991" w:rsidRDefault="00FC0114" w:rsidP="00FC0114">
      <w:pPr>
        <w:spacing w:line="480" w:lineRule="auto"/>
      </w:pPr>
    </w:p>
    <w:p w14:paraId="53CFC948" w14:textId="77777777" w:rsidR="00D674B7" w:rsidRDefault="00D674B7" w:rsidP="00FE3E36">
      <w:pPr>
        <w:spacing w:line="480" w:lineRule="auto"/>
        <w:ind w:firstLine="720"/>
      </w:pPr>
    </w:p>
    <w:p w14:paraId="7965CB9A" w14:textId="0B8E6BC6" w:rsidR="002426F8" w:rsidRDefault="001E2700" w:rsidP="009A2B51">
      <w:pPr>
        <w:spacing w:line="480" w:lineRule="auto"/>
      </w:pPr>
      <w:r>
        <w:t xml:space="preserve"> </w:t>
      </w:r>
    </w:p>
    <w:p w14:paraId="2C48C2A1" w14:textId="77777777" w:rsidR="002426F8" w:rsidRDefault="002426F8" w:rsidP="009A2B51">
      <w:pPr>
        <w:spacing w:line="480" w:lineRule="auto"/>
      </w:pPr>
    </w:p>
    <w:p w14:paraId="41346BAD" w14:textId="77777777" w:rsidR="006B7722" w:rsidRPr="00941646" w:rsidRDefault="006B7722" w:rsidP="009A2B51">
      <w:pPr>
        <w:spacing w:line="480" w:lineRule="auto"/>
      </w:pPr>
    </w:p>
    <w:sectPr w:rsidR="006B7722" w:rsidRPr="00941646" w:rsidSect="0015612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92318F" w14:textId="77777777" w:rsidR="00685000" w:rsidRDefault="00685000">
      <w:pPr>
        <w:spacing w:after="0" w:line="240" w:lineRule="auto"/>
      </w:pPr>
      <w:r>
        <w:separator/>
      </w:r>
    </w:p>
  </w:endnote>
  <w:endnote w:type="continuationSeparator" w:id="0">
    <w:p w14:paraId="508E4A80" w14:textId="77777777" w:rsidR="00685000" w:rsidRDefault="00685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EDFE76" w14:textId="77777777" w:rsidR="00685000" w:rsidRDefault="00685000">
      <w:pPr>
        <w:spacing w:after="0" w:line="240" w:lineRule="auto"/>
      </w:pPr>
      <w:r>
        <w:separator/>
      </w:r>
    </w:p>
  </w:footnote>
  <w:footnote w:type="continuationSeparator" w:id="0">
    <w:p w14:paraId="4180717F" w14:textId="77777777" w:rsidR="00685000" w:rsidRDefault="006850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6ED67" w14:textId="34B685E4" w:rsidR="00DF1764" w:rsidRDefault="001E2700">
    <w:pPr>
      <w:pStyle w:val="Header"/>
      <w:jc w:val="right"/>
    </w:pPr>
    <w:r>
      <w:t xml:space="preserve">COMPLIANCE GAINING </w:t>
    </w:r>
    <w:r>
      <w:tab/>
    </w:r>
    <w:r>
      <w:tab/>
    </w:r>
    <w:sdt>
      <w:sdtPr>
        <w:id w:val="12801492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1B56">
          <w:rPr>
            <w:noProof/>
          </w:rPr>
          <w:t>9</w:t>
        </w:r>
        <w:r>
          <w:rPr>
            <w:noProof/>
          </w:rPr>
          <w:fldChar w:fldCharType="end"/>
        </w:r>
      </w:sdtContent>
    </w:sdt>
  </w:p>
  <w:p w14:paraId="79578F1E" w14:textId="77777777" w:rsidR="00DF1764" w:rsidRDefault="00DF17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618CA5" w14:textId="0E693F2C" w:rsidR="00DF1764" w:rsidRDefault="001E2700">
    <w:pPr>
      <w:pStyle w:val="Header"/>
      <w:jc w:val="right"/>
    </w:pPr>
    <w:r>
      <w:t xml:space="preserve">Running head: COMPLIANCE GAINING </w:t>
    </w:r>
    <w:r>
      <w:tab/>
    </w:r>
    <w:r>
      <w:tab/>
    </w:r>
    <w:sdt>
      <w:sdtPr>
        <w:id w:val="16649764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E3F27">
          <w:rPr>
            <w:noProof/>
          </w:rPr>
          <w:t>1</w:t>
        </w:r>
        <w:r>
          <w:rPr>
            <w:noProof/>
          </w:rPr>
          <w:fldChar w:fldCharType="end"/>
        </w:r>
      </w:sdtContent>
    </w:sdt>
  </w:p>
  <w:p w14:paraId="2A7C7C83" w14:textId="77777777" w:rsidR="00DF1764" w:rsidRDefault="00DF17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12D"/>
    <w:rsid w:val="00003675"/>
    <w:rsid w:val="0002781A"/>
    <w:rsid w:val="00036161"/>
    <w:rsid w:val="000426CB"/>
    <w:rsid w:val="000442C0"/>
    <w:rsid w:val="00051B2E"/>
    <w:rsid w:val="000520EF"/>
    <w:rsid w:val="000564B7"/>
    <w:rsid w:val="0005727E"/>
    <w:rsid w:val="00057C46"/>
    <w:rsid w:val="000746FE"/>
    <w:rsid w:val="00082E72"/>
    <w:rsid w:val="00084592"/>
    <w:rsid w:val="0009160A"/>
    <w:rsid w:val="000B5E5A"/>
    <w:rsid w:val="000C013F"/>
    <w:rsid w:val="000C46B6"/>
    <w:rsid w:val="000C5DC0"/>
    <w:rsid w:val="000D13FC"/>
    <w:rsid w:val="000D7168"/>
    <w:rsid w:val="000F02EF"/>
    <w:rsid w:val="000F1FCC"/>
    <w:rsid w:val="001008A8"/>
    <w:rsid w:val="0010569A"/>
    <w:rsid w:val="0011412C"/>
    <w:rsid w:val="001141F1"/>
    <w:rsid w:val="00133E0E"/>
    <w:rsid w:val="00155F9B"/>
    <w:rsid w:val="0015612D"/>
    <w:rsid w:val="00156A82"/>
    <w:rsid w:val="001713C4"/>
    <w:rsid w:val="00185C32"/>
    <w:rsid w:val="001A4855"/>
    <w:rsid w:val="001D7EC9"/>
    <w:rsid w:val="001E0FBB"/>
    <w:rsid w:val="001E2700"/>
    <w:rsid w:val="00210772"/>
    <w:rsid w:val="00211F97"/>
    <w:rsid w:val="002147C7"/>
    <w:rsid w:val="002155E6"/>
    <w:rsid w:val="002169E9"/>
    <w:rsid w:val="002277F3"/>
    <w:rsid w:val="00231259"/>
    <w:rsid w:val="002426F8"/>
    <w:rsid w:val="00244DEC"/>
    <w:rsid w:val="0026298A"/>
    <w:rsid w:val="00273670"/>
    <w:rsid w:val="0028112A"/>
    <w:rsid w:val="00285DAF"/>
    <w:rsid w:val="00294539"/>
    <w:rsid w:val="002B3478"/>
    <w:rsid w:val="002B6513"/>
    <w:rsid w:val="002D3F31"/>
    <w:rsid w:val="002F0510"/>
    <w:rsid w:val="00303C40"/>
    <w:rsid w:val="00323E7B"/>
    <w:rsid w:val="003465FA"/>
    <w:rsid w:val="00347810"/>
    <w:rsid w:val="00350BBA"/>
    <w:rsid w:val="003538F1"/>
    <w:rsid w:val="003646CF"/>
    <w:rsid w:val="00374337"/>
    <w:rsid w:val="003805CD"/>
    <w:rsid w:val="00391B56"/>
    <w:rsid w:val="003A5ADA"/>
    <w:rsid w:val="003B0AD4"/>
    <w:rsid w:val="003B16A3"/>
    <w:rsid w:val="003C59D8"/>
    <w:rsid w:val="003D789C"/>
    <w:rsid w:val="003E08A4"/>
    <w:rsid w:val="003E282F"/>
    <w:rsid w:val="003F3996"/>
    <w:rsid w:val="003F6962"/>
    <w:rsid w:val="004079B1"/>
    <w:rsid w:val="00414486"/>
    <w:rsid w:val="00427991"/>
    <w:rsid w:val="0043018D"/>
    <w:rsid w:val="00432B5F"/>
    <w:rsid w:val="004344E2"/>
    <w:rsid w:val="00435A71"/>
    <w:rsid w:val="00441999"/>
    <w:rsid w:val="00443C0F"/>
    <w:rsid w:val="00443CD2"/>
    <w:rsid w:val="00444DBF"/>
    <w:rsid w:val="00445E4B"/>
    <w:rsid w:val="00447C84"/>
    <w:rsid w:val="00462DBC"/>
    <w:rsid w:val="00467EC7"/>
    <w:rsid w:val="0047268D"/>
    <w:rsid w:val="00475B1A"/>
    <w:rsid w:val="00484DF4"/>
    <w:rsid w:val="00486A09"/>
    <w:rsid w:val="004930D6"/>
    <w:rsid w:val="0049376A"/>
    <w:rsid w:val="00493EC5"/>
    <w:rsid w:val="004A35E0"/>
    <w:rsid w:val="004A4183"/>
    <w:rsid w:val="004A774E"/>
    <w:rsid w:val="004D20E8"/>
    <w:rsid w:val="004D75DB"/>
    <w:rsid w:val="004E3F27"/>
    <w:rsid w:val="004E7EE1"/>
    <w:rsid w:val="00503361"/>
    <w:rsid w:val="0051188E"/>
    <w:rsid w:val="00515E06"/>
    <w:rsid w:val="00522A40"/>
    <w:rsid w:val="00523263"/>
    <w:rsid w:val="00524C5E"/>
    <w:rsid w:val="00534368"/>
    <w:rsid w:val="00546940"/>
    <w:rsid w:val="005511ED"/>
    <w:rsid w:val="00551A87"/>
    <w:rsid w:val="00557FC7"/>
    <w:rsid w:val="005677C2"/>
    <w:rsid w:val="0058076A"/>
    <w:rsid w:val="00587B00"/>
    <w:rsid w:val="00594FF6"/>
    <w:rsid w:val="005D65A4"/>
    <w:rsid w:val="005F0F50"/>
    <w:rsid w:val="00624B6D"/>
    <w:rsid w:val="00640EFD"/>
    <w:rsid w:val="00671DCF"/>
    <w:rsid w:val="0067289B"/>
    <w:rsid w:val="006815DC"/>
    <w:rsid w:val="00683F7E"/>
    <w:rsid w:val="00685000"/>
    <w:rsid w:val="00691D50"/>
    <w:rsid w:val="00696C44"/>
    <w:rsid w:val="006A1163"/>
    <w:rsid w:val="006A2F5C"/>
    <w:rsid w:val="006A776B"/>
    <w:rsid w:val="006B15C4"/>
    <w:rsid w:val="006B6CA5"/>
    <w:rsid w:val="006B7722"/>
    <w:rsid w:val="006D03C9"/>
    <w:rsid w:val="006D55A9"/>
    <w:rsid w:val="006F07F2"/>
    <w:rsid w:val="006F4F2D"/>
    <w:rsid w:val="006F5573"/>
    <w:rsid w:val="006F7446"/>
    <w:rsid w:val="0071749B"/>
    <w:rsid w:val="007177B0"/>
    <w:rsid w:val="00725408"/>
    <w:rsid w:val="007430D3"/>
    <w:rsid w:val="007444C7"/>
    <w:rsid w:val="00744852"/>
    <w:rsid w:val="0075437C"/>
    <w:rsid w:val="00754EBF"/>
    <w:rsid w:val="00775F72"/>
    <w:rsid w:val="007A1489"/>
    <w:rsid w:val="007A7DCC"/>
    <w:rsid w:val="007B25AB"/>
    <w:rsid w:val="007B66D4"/>
    <w:rsid w:val="007C6CA4"/>
    <w:rsid w:val="007D10ED"/>
    <w:rsid w:val="007F26A9"/>
    <w:rsid w:val="008018B2"/>
    <w:rsid w:val="008162A8"/>
    <w:rsid w:val="00822AC5"/>
    <w:rsid w:val="0082481A"/>
    <w:rsid w:val="008272CE"/>
    <w:rsid w:val="0083003E"/>
    <w:rsid w:val="0084494C"/>
    <w:rsid w:val="00845FB8"/>
    <w:rsid w:val="008549CD"/>
    <w:rsid w:val="00864A19"/>
    <w:rsid w:val="00872C4F"/>
    <w:rsid w:val="0087386A"/>
    <w:rsid w:val="00882874"/>
    <w:rsid w:val="008900BC"/>
    <w:rsid w:val="00893AE8"/>
    <w:rsid w:val="008A667C"/>
    <w:rsid w:val="008B5CC7"/>
    <w:rsid w:val="008C3C93"/>
    <w:rsid w:val="008C50E9"/>
    <w:rsid w:val="008C6766"/>
    <w:rsid w:val="008E6EF8"/>
    <w:rsid w:val="008E7CEB"/>
    <w:rsid w:val="00907310"/>
    <w:rsid w:val="009120C6"/>
    <w:rsid w:val="009219A6"/>
    <w:rsid w:val="0092319C"/>
    <w:rsid w:val="0092783A"/>
    <w:rsid w:val="00932551"/>
    <w:rsid w:val="00934824"/>
    <w:rsid w:val="00937D80"/>
    <w:rsid w:val="00941646"/>
    <w:rsid w:val="00942758"/>
    <w:rsid w:val="0095267F"/>
    <w:rsid w:val="00953E4D"/>
    <w:rsid w:val="00962F18"/>
    <w:rsid w:val="0097136E"/>
    <w:rsid w:val="00991D78"/>
    <w:rsid w:val="009A2B51"/>
    <w:rsid w:val="009B6C5B"/>
    <w:rsid w:val="009E5BB5"/>
    <w:rsid w:val="009E699B"/>
    <w:rsid w:val="009E756E"/>
    <w:rsid w:val="009E7576"/>
    <w:rsid w:val="009F42D2"/>
    <w:rsid w:val="009F759E"/>
    <w:rsid w:val="00A0512C"/>
    <w:rsid w:val="00A051B6"/>
    <w:rsid w:val="00A0629E"/>
    <w:rsid w:val="00A153DC"/>
    <w:rsid w:val="00A15625"/>
    <w:rsid w:val="00A16E91"/>
    <w:rsid w:val="00A321FB"/>
    <w:rsid w:val="00A43CAF"/>
    <w:rsid w:val="00A54EF2"/>
    <w:rsid w:val="00A5522B"/>
    <w:rsid w:val="00A61760"/>
    <w:rsid w:val="00A82A73"/>
    <w:rsid w:val="00A951AA"/>
    <w:rsid w:val="00AA3F91"/>
    <w:rsid w:val="00AB5033"/>
    <w:rsid w:val="00AB5BE2"/>
    <w:rsid w:val="00AD45F1"/>
    <w:rsid w:val="00AD79FC"/>
    <w:rsid w:val="00AE24D0"/>
    <w:rsid w:val="00AF167D"/>
    <w:rsid w:val="00AF1DA5"/>
    <w:rsid w:val="00AF3A07"/>
    <w:rsid w:val="00B23292"/>
    <w:rsid w:val="00B26E30"/>
    <w:rsid w:val="00B438C4"/>
    <w:rsid w:val="00B56E51"/>
    <w:rsid w:val="00B73632"/>
    <w:rsid w:val="00B84C32"/>
    <w:rsid w:val="00B94C09"/>
    <w:rsid w:val="00B9626E"/>
    <w:rsid w:val="00BB4F6C"/>
    <w:rsid w:val="00BB5B9F"/>
    <w:rsid w:val="00BC03D6"/>
    <w:rsid w:val="00BC23CD"/>
    <w:rsid w:val="00BE383A"/>
    <w:rsid w:val="00BF2A44"/>
    <w:rsid w:val="00C0456A"/>
    <w:rsid w:val="00C315D4"/>
    <w:rsid w:val="00C35FA3"/>
    <w:rsid w:val="00C44DB0"/>
    <w:rsid w:val="00C65B83"/>
    <w:rsid w:val="00C67521"/>
    <w:rsid w:val="00C71549"/>
    <w:rsid w:val="00C858E7"/>
    <w:rsid w:val="00CA651A"/>
    <w:rsid w:val="00CA6A77"/>
    <w:rsid w:val="00CB59C2"/>
    <w:rsid w:val="00CC11A0"/>
    <w:rsid w:val="00CC1B82"/>
    <w:rsid w:val="00CD10E2"/>
    <w:rsid w:val="00CD5674"/>
    <w:rsid w:val="00CD61AA"/>
    <w:rsid w:val="00CD6DAC"/>
    <w:rsid w:val="00CE5E89"/>
    <w:rsid w:val="00CF1714"/>
    <w:rsid w:val="00CF2F29"/>
    <w:rsid w:val="00D03923"/>
    <w:rsid w:val="00D04618"/>
    <w:rsid w:val="00D1109B"/>
    <w:rsid w:val="00D17114"/>
    <w:rsid w:val="00D1733E"/>
    <w:rsid w:val="00D23D20"/>
    <w:rsid w:val="00D329E0"/>
    <w:rsid w:val="00D33F0C"/>
    <w:rsid w:val="00D37FF6"/>
    <w:rsid w:val="00D45D7B"/>
    <w:rsid w:val="00D51C1B"/>
    <w:rsid w:val="00D541F0"/>
    <w:rsid w:val="00D66EF0"/>
    <w:rsid w:val="00D674B7"/>
    <w:rsid w:val="00D712D4"/>
    <w:rsid w:val="00D755B9"/>
    <w:rsid w:val="00D83598"/>
    <w:rsid w:val="00D852C1"/>
    <w:rsid w:val="00DB3772"/>
    <w:rsid w:val="00DB6AA6"/>
    <w:rsid w:val="00DB7014"/>
    <w:rsid w:val="00DC226C"/>
    <w:rsid w:val="00DD6909"/>
    <w:rsid w:val="00DF1764"/>
    <w:rsid w:val="00DF1F82"/>
    <w:rsid w:val="00DF5760"/>
    <w:rsid w:val="00E06701"/>
    <w:rsid w:val="00E11362"/>
    <w:rsid w:val="00E128A1"/>
    <w:rsid w:val="00E53222"/>
    <w:rsid w:val="00E57461"/>
    <w:rsid w:val="00E943EC"/>
    <w:rsid w:val="00E95F18"/>
    <w:rsid w:val="00EA1DBD"/>
    <w:rsid w:val="00EB1AD2"/>
    <w:rsid w:val="00EB2F44"/>
    <w:rsid w:val="00EC4CA9"/>
    <w:rsid w:val="00ED0D94"/>
    <w:rsid w:val="00ED5C87"/>
    <w:rsid w:val="00EF3A75"/>
    <w:rsid w:val="00F01696"/>
    <w:rsid w:val="00F03454"/>
    <w:rsid w:val="00F06A36"/>
    <w:rsid w:val="00F3010B"/>
    <w:rsid w:val="00F40E4C"/>
    <w:rsid w:val="00F53E69"/>
    <w:rsid w:val="00F5403D"/>
    <w:rsid w:val="00F546B5"/>
    <w:rsid w:val="00F624D1"/>
    <w:rsid w:val="00F63625"/>
    <w:rsid w:val="00F67A13"/>
    <w:rsid w:val="00F8139D"/>
    <w:rsid w:val="00FA53ED"/>
    <w:rsid w:val="00FB33DC"/>
    <w:rsid w:val="00FB627E"/>
    <w:rsid w:val="00FB71F3"/>
    <w:rsid w:val="00FC0114"/>
    <w:rsid w:val="00FC2534"/>
    <w:rsid w:val="00FC6368"/>
    <w:rsid w:val="00FC76C4"/>
    <w:rsid w:val="00FE34E0"/>
    <w:rsid w:val="00FE3E36"/>
    <w:rsid w:val="00FE7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01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12D"/>
  </w:style>
  <w:style w:type="paragraph" w:styleId="Footer">
    <w:name w:val="footer"/>
    <w:basedOn w:val="Normal"/>
    <w:link w:val="FooterChar"/>
    <w:uiPriority w:val="99"/>
    <w:unhideWhenUsed/>
    <w:rsid w:val="00156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12D"/>
  </w:style>
  <w:style w:type="character" w:customStyle="1" w:styleId="Heading1Char">
    <w:name w:val="Heading 1 Char"/>
    <w:basedOn w:val="DefaultParagraphFont"/>
    <w:link w:val="Heading1"/>
    <w:uiPriority w:val="9"/>
    <w:rsid w:val="00FC0114"/>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C0114"/>
  </w:style>
  <w:style w:type="paragraph" w:styleId="BalloonText">
    <w:name w:val="Balloon Text"/>
    <w:basedOn w:val="Normal"/>
    <w:link w:val="BalloonTextChar"/>
    <w:uiPriority w:val="99"/>
    <w:semiHidden/>
    <w:unhideWhenUsed/>
    <w:rsid w:val="004E3F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F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01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12D"/>
  </w:style>
  <w:style w:type="paragraph" w:styleId="Footer">
    <w:name w:val="footer"/>
    <w:basedOn w:val="Normal"/>
    <w:link w:val="FooterChar"/>
    <w:uiPriority w:val="99"/>
    <w:unhideWhenUsed/>
    <w:rsid w:val="00156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12D"/>
  </w:style>
  <w:style w:type="character" w:customStyle="1" w:styleId="Heading1Char">
    <w:name w:val="Heading 1 Char"/>
    <w:basedOn w:val="DefaultParagraphFont"/>
    <w:link w:val="Heading1"/>
    <w:uiPriority w:val="9"/>
    <w:rsid w:val="00FC0114"/>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C0114"/>
  </w:style>
  <w:style w:type="paragraph" w:styleId="BalloonText">
    <w:name w:val="Balloon Text"/>
    <w:basedOn w:val="Normal"/>
    <w:link w:val="BalloonTextChar"/>
    <w:uiPriority w:val="99"/>
    <w:semiHidden/>
    <w:unhideWhenUsed/>
    <w:rsid w:val="004E3F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F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Gas15</b:Tag>
    <b:SourceType>Book</b:SourceType>
    <b:Guid>{1B1E62AA-F029-42F9-9416-44A5796F30DB}</b:Guid>
    <b:Author>
      <b:Author>
        <b:NameList>
          <b:Person>
            <b:Last>Gass</b:Last>
            <b:First>R.</b:First>
            <b:Middle>H.,</b:Middle>
          </b:Person>
          <b:Person>
            <b:Last>Seiter</b:Last>
            <b:First>J.</b:First>
            <b:Middle>S.</b:Middle>
          </b:Person>
        </b:NameList>
      </b:Author>
    </b:Author>
    <b:Title> Persuasion: Social influence and compliance gaining. Routledge.</b:Title>
    <b:Year>2015</b:Year>
    <b:RefOrder>5</b:RefOrder>
  </b:Source>
  <b:Source>
    <b:Tag>Dol15</b:Tag>
    <b:SourceType>Book</b:SourceType>
    <b:Guid>{6AB0779F-1A22-4C09-9A56-2DDB04E3A984}</b:Guid>
    <b:Author>
      <b:Author>
        <b:NameList>
          <b:Person>
            <b:Last>Dolinski</b:Last>
            <b:First>D..</b:First>
          </b:Person>
        </b:NameList>
      </b:Author>
    </b:Author>
    <b:Title>Techniques of Social Influence: The psychology of gaining compliance. Routledge.</b:Title>
    <b:Year> 2015</b:Year>
    <b:RefOrder>2</b:RefOrder>
  </b:Source>
  <b:Source>
    <b:Tag>Gir14</b:Tag>
    <b:SourceType>BookSection</b:SourceType>
    <b:Guid>{98989322-6644-4E02-A9B0-D1705EF18F49}</b:Guid>
    <b:Title>New developments on compliance-gaining procedures. Revue europeenne de psychologie appliquee</b:Title>
    <b:Year>2014</b:Year>
    <b:Pages>1(64), 1-2.</b:Pages>
    <b:Author>
      <b:Author>
        <b:NameList>
          <b:Person>
            <b:Last>Girandola</b:Last>
            <b:First>F.,</b:First>
          </b:Person>
          <b:Person>
            <b:Last>Guéguen</b:Last>
            <b:First>N.</b:First>
          </b:Person>
        </b:NameList>
      </b:Author>
    </b:Author>
    <b:RefOrder>6</b:RefOrder>
  </b:Source>
  <b:Source>
    <b:Tag>Sch14</b:Tag>
    <b:SourceType>BookSection</b:SourceType>
    <b:Guid>{35CB7DE6-8122-41DD-86A5-B5697C3F98A8}</b:Guid>
    <b:Title>Influence: Gaining commitment, getting results </b:Title>
    <b:BookTitle>.Center for Creative Leadership.</b:BookTitle>
    <b:Year>2014</b:Year>
    <b:Author>
      <b:Author>
        <b:NameList>
          <b:Person>
            <b:Last>Scharlatt</b:Last>
            <b:First>H.,</b:First>
          </b:Person>
          <b:Person>
            <b:Last>Smith</b:Last>
            <b:First>R.</b:First>
          </b:Person>
        </b:NameList>
      </b:Author>
    </b:Author>
    <b:RefOrder>4</b:RefOrder>
  </b:Source>
  <b:Source>
    <b:Tag>Sha17</b:Tag>
    <b:SourceType>BookSection</b:SourceType>
    <b:Guid>{A52D1AA9-B665-4028-A156-23C4F2ACF782}</b:Guid>
    <b:Author>
      <b:Author>
        <b:NameList>
          <b:Person>
            <b:Last>Shaw</b:Last>
            <b:First>A.</b:First>
            <b:Middle>Z.,</b:Middle>
          </b:Person>
          <b:Person>
            <b:Last>Dolan</b:Last>
            <b:First>E.</b:First>
            <b:Middle>A.,</b:Middle>
          </b:Person>
          <b:Person>
            <b:Last>Yurgalite</b:Last>
            <b:First>L.,</b:First>
          </b:Person>
          <b:Person>
            <b:Last>Walton</b:Last>
            <b:First>J.</b:First>
            <b:Middle>A.,</b:Middle>
          </b:Person>
          <b:Person>
            <b:Last>Underwood</b:Last>
            <b:First>K.</b:First>
          </b:Person>
        </b:NameList>
      </b:Author>
    </b:Author>
    <b:Title>Using regulatory fit theory to examine how the communication context of compliance-gaining interactions influences compliance.</b:Title>
    <b:BookTitle>Social Influence</b:BookTitle>
    <b:Year>2017</b:Year>
    <b:Pages>80-89</b:Pages>
    <b:RefOrder>1</b:RefOrder>
  </b:Source>
  <b:Source>
    <b:Tag>Mar67</b:Tag>
    <b:SourceType>BookSection</b:SourceType>
    <b:Guid>{B161BE53-1D96-4290-A1CB-0A021E0B3EAE}</b:Guid>
    <b:Title> Dimensions of compliance-gaining behavior</b:Title>
    <b:BookTitle>: An empirical analysis. Sociometry</b:BookTitle>
    <b:Year>1967</b:Year>
    <b:Pages>350-364</b:Pages>
    <b:Author>
      <b:Author>
        <b:NameList>
          <b:Person>
            <b:Last>Marwell</b:Last>
            <b:First>G.,</b:First>
          </b:Person>
          <b:Person>
            <b:Last>Schmitt</b:Last>
            <b:First>D.</b:First>
            <b:Middle>R</b:Middle>
          </b:Person>
        </b:NameList>
      </b:Author>
    </b:Author>
    <b:RefOrder>11</b:RefOrder>
  </b:Source>
  <b:Source>
    <b:Tag>Kel08</b:Tag>
    <b:SourceType>BookSection</b:SourceType>
    <b:Guid>{459B77C1-1439-4D19-812F-B418EA6E3083}</b:Guid>
    <b:Author>
      <b:Author>
        <b:NameList>
          <b:Person>
            <b:Last>Kellermann</b:Last>
            <b:First>K.,</b:First>
          </b:Person>
          <b:Person>
            <b:Last>Shea</b:Last>
            <b:First>B.</b:First>
            <b:Middle>C.</b:Middle>
          </b:Person>
        </b:NameList>
      </b:Author>
    </b:Author>
    <b:Title>Threats, suggestions, hints, and promises: Gaining compliance efficiently and politely</b:Title>
    <b:BookTitle>Communication Quarterly</b:BookTitle>
    <b:Year>2008</b:Year>
    <b:Pages>45-165</b:Pages>
    <b:RefOrder>12</b:RefOrder>
  </b:Source>
  <b:Source>
    <b:Tag>Mil77</b:Tag>
    <b:SourceType>BookSection</b:SourceType>
    <b:Guid>{233DAA30-858C-4AF7-9D6C-35D69AF06B11}</b:Guid>
    <b:Author>
      <b:Author>
        <b:NameList>
          <b:Person>
            <b:Last>Miller</b:Last>
            <b:First>G.,</b:First>
          </b:Person>
          <b:Person>
            <b:Last>Boster</b:Last>
            <b:First>F.,</b:First>
          </b:Person>
          <b:Person>
            <b:Last>Roloff</b:Last>
            <b:First>M.,</b:First>
          </b:Person>
          <b:Person>
            <b:Last>Seibold</b:Last>
            <b:First>D.</b:First>
          </b:Person>
        </b:NameList>
      </b:Author>
    </b:Author>
    <b:Title>Compliance‐gaining message strategies: A typology and some findings concerning effects of situational differences</b:Title>
    <b:BookTitle>Communications Monographs</b:BookTitle>
    <b:Year>1977</b:Year>
    <b:Pages> 37-51</b:Pages>
    <b:RefOrder>3</b:RefOrder>
  </b:Source>
  <b:Source>
    <b:Tag>Wis81</b:Tag>
    <b:SourceType>BookSection</b:SourceType>
    <b:Guid>{750CC4B4-F0F8-4470-A818-D31FAFFC1A51}</b:Guid>
    <b:Author>
      <b:Author>
        <b:NameList>
          <b:Person>
            <b:Last>Wiseman</b:Last>
            <b:First>R.</b:First>
            <b:Middle>L.,</b:Middle>
          </b:Person>
          <b:Person>
            <b:Last>Schenck‐Hamlin</b:Last>
            <b:First>W</b:First>
          </b:Person>
        </b:NameList>
      </b:Author>
    </b:Author>
    <b:Title> A multidimensional scaling validation of an inductively‐derived set of compliance‐gaining strategies</b:Title>
    <b:BookTitle>Communication Monograph</b:BookTitle>
    <b:Year>1981</b:Year>
    <b:Pages> 251-270.</b:Pages>
    <b:RefOrder>13</b:RefOrder>
  </b:Source>
  <b:Source>
    <b:Tag>Cod83</b:Tag>
    <b:SourceType>BookSection</b:SourceType>
    <b:Guid>{1625D097-CF58-45B0-9E92-625A117566A3}</b:Guid>
    <b:Author>
      <b:Author>
        <b:NameList>
          <b:Person>
            <b:Last>Cody</b:Last>
            <b:First>M.</b:First>
            <b:Middle>J.,</b:Middle>
          </b:Person>
          <b:Person>
            <b:Last>Woelfel</b:Last>
            <b:First>M.</b:First>
            <b:Middle>L.,</b:Middle>
          </b:Person>
          <b:Person>
            <b:Last>Jordan</b:Last>
            <b:First>W.</b:First>
            <b:Middle>J.</b:Middle>
          </b:Person>
        </b:NameList>
      </b:Author>
    </b:Author>
    <b:Title>Dimensions of compliance‐gaining situations</b:Title>
    <b:BookTitle>Human Communication Research</b:BookTitle>
    <b:Year>1983</b:Year>
    <b:Pages>99-113.</b:Pages>
    <b:RefOrder>14</b:RefOrder>
  </b:Source>
  <b:Source>
    <b:Tag>Smi09</b:Tag>
    <b:SourceType>Book</b:SourceType>
    <b:Guid>{39D5D288-E702-44DC-9885-2800F38C64C4}</b:Guid>
    <b:Title>New directions in interpersonal communication research</b:Title>
    <b:Year>2009</b:Year>
    <b:Publisher>Sage Publications</b:Publisher>
    <b:Author>
      <b:Author>
        <b:NameList>
          <b:Person>
            <b:Last>Smith</b:Last>
            <b:First>S.</b:First>
            <b:Middle>W.,</b:Middle>
          </b:Person>
          <b:Person>
            <b:Last>Wilson</b:Last>
            <b:First>S.</b:First>
            <b:Middle>R</b:Middle>
          </b:Person>
        </b:NameList>
      </b:Author>
    </b:Author>
    <b:RefOrder>15</b:RefOrder>
  </b:Source>
  <b:Source>
    <b:Tag>Pas16</b:Tag>
    <b:SourceType>JournalArticle</b:SourceType>
    <b:Guid>{434C0268-F6DA-4BDD-8637-06229B461B09}</b:Guid>
    <b:Title>A meta-analysis of the effectiveness of the low-ball compliance-gaining procedure.</b:Title>
    <b:Year>2016</b:Year>
    <b:Pages>66(5), 261-267.</b:Pages>
    <b:Author>
      <b:Author>
        <b:NameList>
          <b:Person>
            <b:Last>Pascual</b:Last>
            <b:First>A.,</b:First>
          </b:Person>
          <b:Person>
            <b:Last>Carpenter</b:Last>
            <b:First>C.</b:First>
            <b:Middle>J.,</b:Middle>
          </b:Person>
          <b:Person>
            <b:Last>Guéguen</b:Last>
            <b:First>N.,</b:First>
          </b:Person>
          <b:Person>
            <b:Last>Girandola</b:Last>
            <b:First>F.</b:First>
          </b:Person>
        </b:NameList>
      </b:Author>
    </b:Author>
    <b:JournalName>Revue Européenne de Psychologie Appliquée/European Review of Applied Psychology</b:JournalName>
    <b:RefOrder>7</b:RefOrder>
  </b:Source>
  <b:Source>
    <b:Tag>Dil07</b:Tag>
    <b:SourceType>BookSection</b:SourceType>
    <b:Guid>{969CB860-F99B-43D9-B89D-D78F4B37F86B}</b:Guid>
    <b:Author>
      <b:Author>
        <b:NameList>
          <b:Person>
            <b:Last>Dillard</b:Last>
            <b:First>J.</b:First>
            <b:Middle>P.,</b:Middle>
          </b:Person>
          <b:Person>
            <b:Last>Weber</b:Last>
            <b:First>K.</b:First>
            <b:Middle>M.,</b:Middle>
          </b:Person>
          <b:Person>
            <b:Last>Vail</b:Last>
            <b:First>R.</b:First>
            <b:Middle>G.</b:Middle>
          </b:Person>
        </b:NameList>
      </b:Author>
    </b:Author>
    <b:Title>The relationship between the perceived and actual effectiveness of persuasive messages: A meta‐analysis with implications for formative campaign research</b:Title>
    <b:Year>2007</b:Year>
    <b:BookTitle>Journal of Communication</b:BookTitle>
    <b:Pages>613-631</b:Pages>
    <b:RefOrder>8</b:RefOrder>
  </b:Source>
  <b:Source>
    <b:Tag>Cia04</b:Tag>
    <b:SourceType>BookSection</b:SourceType>
    <b:Guid>{392A6BB7-4642-4FB7-9C51-893318913540}</b:Guid>
    <b:Author>
      <b:Author>
        <b:NameList>
          <b:Person>
            <b:Last>Cialdini</b:Last>
            <b:First>R.</b:First>
            <b:Middle>B.,</b:Middle>
          </b:Person>
          <b:Person>
            <b:Last>Goldstein</b:Last>
            <b:First>N.</b:First>
            <b:Middle>J.</b:Middle>
          </b:Person>
        </b:NameList>
      </b:Author>
    </b:Author>
    <b:Title> Social influence</b:Title>
    <b:BookTitle>Compliance and conformity</b:BookTitle>
    <b:Year>2004</b:Year>
    <b:Pages>591-621</b:Pages>
    <b:RefOrder>9</b:RefOrder>
  </b:Source>
  <b:Source>
    <b:Tag>Cra15</b:Tag>
    <b:SourceType>BookSection</b:SourceType>
    <b:Guid>{64A54A8D-51DE-4791-BA77-D2EA0C35F94D}</b:Guid>
    <b:Author>
      <b:Author>
        <b:NameList>
          <b:Person>
            <b:Last>Craig</b:Last>
            <b:First>T.,</b:First>
          </b:Person>
          <b:Person>
            <b:Last>Blankenship</b:Last>
            <b:First>K.</b:First>
            <b:Middle>L.,</b:Middle>
          </b:Person>
          <b:Person>
            <b:Last>Lewis</b:Last>
            <b:First>A.</b:First>
            <b:Middle>,</b:Middle>
          </b:Person>
        </b:NameList>
      </b:Author>
    </b:Author>
    <b:Title>  Leveraging Processing to Understand Linguistic Cues In The Exercise of Power in Communication</b:Title>
    <b:BookTitle>Power and Persuasion. </b:BookTitle>
    <b:Year>2015</b:Year>
    <b:Pages> 199-220</b:Pages>
    <b:City>London</b:City>
    <b:Publisher>Palgrave Macmillan</b:Publisher>
    <b:RefOrder>16</b:RefOrder>
  </b:Source>
  <b:Source>
    <b:Tag>Bur02</b:Tag>
    <b:SourceType>BookSection</b:SourceType>
    <b:Guid>{57FBA554-2732-485C-B66C-2ADE64B5752B}</b:Guid>
    <b:Author>
      <b:Author>
        <b:NameList>
          <b:Person>
            <b:Last>Burgoon</b:Last>
            <b:First>M.,</b:First>
          </b:Person>
          <b:Person>
            <b:Last>Denning</b:Last>
            <b:First>V.</b:First>
            <b:Middle>P.,</b:Middle>
          </b:Person>
          <b:Person>
            <b:Last>Roberts</b:Last>
            <b:First>L</b:First>
          </b:Person>
        </b:NameList>
      </b:Author>
    </b:Author>
    <b:Title>Language expectancy theory. </b:Title>
    <b:BookTitle>The persuasion handbook: Developments in theory and practice</b:BookTitle>
    <b:Year>2002</b:Year>
    <b:Pages>117-136.</b:Pages>
    <b:RefOrder>10</b:RefOrder>
  </b:Source>
  <b:Source>
    <b:Tag>And09</b:Tag>
    <b:SourceType>BookSection</b:SourceType>
    <b:Guid>{4D3CF7E9-636D-4301-B15A-32DF6CB011B6}</b:Guid>
    <b:Author>
      <b:Author>
        <b:NameList>
          <b:Person>
            <b:Last>Andersen</b:Last>
            <b:First>P.</b:First>
            <b:Middle>A.</b:Middle>
          </b:Person>
        </b:NameList>
      </b:Author>
    </b:Author>
    <b:Title>Nonverbal immediacy in interpersonal communication. </b:Title>
    <b:BookTitle>Multichannel integrations of nonverbal behavior</b:BookTitle>
    <b:Year>2009</b:Year>
    <b:Pages>1-36.</b:Pages>
    <b:RefOrder>17</b:RefOrder>
  </b:Source>
</b:Sources>
</file>

<file path=customXml/itemProps1.xml><?xml version="1.0" encoding="utf-8"?>
<ds:datastoreItem xmlns:ds="http://schemas.openxmlformats.org/officeDocument/2006/customXml" ds:itemID="{78DF824C-49D5-48A7-BFAE-17BE3CEFC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2855</Words>
  <Characters>16274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muoki</dc:creator>
  <cp:lastModifiedBy>d</cp:lastModifiedBy>
  <cp:revision>4</cp:revision>
  <dcterms:created xsi:type="dcterms:W3CDTF">2018-10-30T10:37:00Z</dcterms:created>
  <dcterms:modified xsi:type="dcterms:W3CDTF">2018-10-30T12:06:00Z</dcterms:modified>
</cp:coreProperties>
</file>